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elacomgrade"/>
        <w:tblW w:w="9782" w:type="dxa"/>
        <w:tblInd w:w="-289" w:type="dxa"/>
        <w:tblLook w:val="04A0" w:firstRow="1" w:lastRow="0" w:firstColumn="1" w:lastColumn="0" w:noHBand="0" w:noVBand="1"/>
      </w:tblPr>
      <w:tblGrid>
        <w:gridCol w:w="9782"/>
      </w:tblGrid>
      <w:tr w:rsidR="00A778EE" w14:paraId="22543B46" w14:textId="77777777" w:rsidTr="00D157F3">
        <w:tc>
          <w:tcPr>
            <w:tcW w:w="9782" w:type="dxa"/>
            <w:shd w:val="clear" w:color="auto" w:fill="C5E0B3" w:themeFill="accent6" w:themeFillTint="66"/>
          </w:tcPr>
          <w:p w14:paraId="3489B792" w14:textId="77777777" w:rsidR="00A778EE" w:rsidRPr="006368CE" w:rsidRDefault="00A778EE" w:rsidP="00D157F3">
            <w:pPr>
              <w:spacing w:line="276" w:lineRule="auto"/>
              <w:jc w:val="center"/>
              <w:rPr>
                <w:rFonts w:cs="Arial"/>
                <w:b/>
                <w:bCs/>
                <w:color w:val="000000"/>
                <w:sz w:val="22"/>
                <w:szCs w:val="22"/>
              </w:rPr>
            </w:pPr>
            <w:bookmarkStart w:id="0" w:name="_Hlk167293144"/>
            <w:r w:rsidRPr="006368CE">
              <w:rPr>
                <w:rFonts w:cs="Arial"/>
                <w:b/>
                <w:bCs/>
                <w:color w:val="000000"/>
                <w:sz w:val="22"/>
                <w:szCs w:val="22"/>
              </w:rPr>
              <w:t>ANEXO I</w:t>
            </w:r>
          </w:p>
        </w:tc>
      </w:tr>
    </w:tbl>
    <w:p w14:paraId="1472C11A" w14:textId="77777777" w:rsidR="00A778EE" w:rsidRDefault="00A778EE" w:rsidP="00A778EE">
      <w:pPr>
        <w:spacing w:before="120" w:after="120" w:line="276" w:lineRule="auto"/>
        <w:jc w:val="center"/>
        <w:rPr>
          <w:b/>
          <w:bCs/>
          <w:sz w:val="22"/>
          <w:szCs w:val="22"/>
        </w:rPr>
      </w:pPr>
      <w:r w:rsidRPr="006368CE">
        <w:rPr>
          <w:b/>
          <w:bCs/>
          <w:sz w:val="22"/>
          <w:szCs w:val="22"/>
        </w:rPr>
        <w:t>DOCUMENTAÇÃO EXIGIDA PARA HABILITAÇÃO</w:t>
      </w:r>
    </w:p>
    <w:tbl>
      <w:tblPr>
        <w:tblStyle w:val="Tabelacomgrade"/>
        <w:tblW w:w="9782" w:type="dxa"/>
        <w:tblInd w:w="-289" w:type="dxa"/>
        <w:tblLook w:val="04A0" w:firstRow="1" w:lastRow="0" w:firstColumn="1" w:lastColumn="0" w:noHBand="0" w:noVBand="1"/>
      </w:tblPr>
      <w:tblGrid>
        <w:gridCol w:w="9782"/>
      </w:tblGrid>
      <w:tr w:rsidR="00A778EE" w14:paraId="2DD39F98" w14:textId="77777777" w:rsidTr="00D157F3">
        <w:tc>
          <w:tcPr>
            <w:tcW w:w="9782" w:type="dxa"/>
            <w:shd w:val="clear" w:color="auto" w:fill="FBE4D5" w:themeFill="accent2" w:themeFillTint="33"/>
          </w:tcPr>
          <w:p w14:paraId="1166BFAA" w14:textId="77777777" w:rsidR="00A778EE" w:rsidRPr="003C2357" w:rsidRDefault="00A778EE" w:rsidP="00D157F3">
            <w:pPr>
              <w:pStyle w:val="PargrafodaLista"/>
              <w:numPr>
                <w:ilvl w:val="0"/>
                <w:numId w:val="2"/>
              </w:numPr>
              <w:ind w:left="316"/>
              <w:rPr>
                <w:b/>
                <w:bCs/>
                <w:sz w:val="22"/>
                <w:szCs w:val="22"/>
              </w:rPr>
            </w:pPr>
            <w:r w:rsidRPr="003C2357">
              <w:rPr>
                <w:b/>
                <w:bCs/>
                <w:sz w:val="22"/>
                <w:szCs w:val="22"/>
              </w:rPr>
              <w:t>HABILITAÇÃO JURÍDICA</w:t>
            </w:r>
          </w:p>
        </w:tc>
      </w:tr>
    </w:tbl>
    <w:p w14:paraId="2A9E64F5" w14:textId="77777777" w:rsidR="00A778EE" w:rsidRPr="00E553E4" w:rsidRDefault="00A778EE" w:rsidP="00A778EE">
      <w:pPr>
        <w:pStyle w:val="PargrafodaLista"/>
        <w:numPr>
          <w:ilvl w:val="1"/>
          <w:numId w:val="1"/>
        </w:numPr>
        <w:spacing w:after="120" w:line="276" w:lineRule="auto"/>
        <w:ind w:left="-284" w:right="-994" w:firstLine="0"/>
        <w:jc w:val="both"/>
        <w:rPr>
          <w:rFonts w:cs="Arial"/>
          <w:color w:val="000000" w:themeColor="text1"/>
          <w:sz w:val="22"/>
          <w:szCs w:val="22"/>
        </w:rPr>
      </w:pPr>
      <w:r w:rsidRPr="00E553E4">
        <w:rPr>
          <w:rFonts w:cs="Arial"/>
          <w:color w:val="000000" w:themeColor="text1"/>
          <w:sz w:val="22"/>
          <w:szCs w:val="22"/>
        </w:rPr>
        <w:t>Como condição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w:t>
      </w:r>
    </w:p>
    <w:p w14:paraId="1993E392" w14:textId="77777777" w:rsidR="00A778EE" w:rsidRDefault="00A778EE" w:rsidP="00A778EE">
      <w:pPr>
        <w:pStyle w:val="PargrafodaLista"/>
        <w:numPr>
          <w:ilvl w:val="1"/>
          <w:numId w:val="1"/>
        </w:numPr>
        <w:spacing w:before="120" w:after="120" w:line="276" w:lineRule="auto"/>
        <w:ind w:left="-284" w:right="-994" w:firstLine="0"/>
        <w:jc w:val="both"/>
        <w:rPr>
          <w:rFonts w:cs="Arial"/>
          <w:b/>
          <w:bCs/>
          <w:color w:val="000000" w:themeColor="text1"/>
          <w:sz w:val="22"/>
          <w:szCs w:val="22"/>
        </w:rPr>
      </w:pPr>
      <w:r w:rsidRPr="00E553E4">
        <w:rPr>
          <w:rFonts w:cs="Arial"/>
          <w:b/>
          <w:bCs/>
          <w:color w:val="000000" w:themeColor="text1"/>
          <w:sz w:val="22"/>
          <w:szCs w:val="22"/>
        </w:rPr>
        <w:t>SICAF</w:t>
      </w:r>
      <w:r w:rsidRPr="00E553E4">
        <w:rPr>
          <w:rFonts w:cs="Arial"/>
          <w:color w:val="000000" w:themeColor="text1"/>
          <w:sz w:val="22"/>
          <w:szCs w:val="22"/>
        </w:rPr>
        <w:t xml:space="preserve"> </w:t>
      </w:r>
      <w:r>
        <w:rPr>
          <w:rFonts w:cs="Arial"/>
          <w:color w:val="000000" w:themeColor="text1"/>
          <w:sz w:val="22"/>
          <w:szCs w:val="22"/>
        </w:rPr>
        <w:t xml:space="preserve">- </w:t>
      </w:r>
      <w:r w:rsidRPr="00342D42">
        <w:rPr>
          <w:rFonts w:cs="Arial"/>
          <w:b/>
          <w:bCs/>
          <w:color w:val="000000" w:themeColor="text1"/>
          <w:sz w:val="22"/>
          <w:szCs w:val="22"/>
        </w:rPr>
        <w:t>nos documentos por ele abrangidos;</w:t>
      </w:r>
    </w:p>
    <w:p w14:paraId="598E2657" w14:textId="77777777" w:rsidR="00A778EE" w:rsidRDefault="00A778EE" w:rsidP="00A778EE">
      <w:pPr>
        <w:pStyle w:val="PargrafodaLista"/>
        <w:numPr>
          <w:ilvl w:val="1"/>
          <w:numId w:val="1"/>
        </w:numPr>
        <w:spacing w:before="120" w:after="120" w:line="276" w:lineRule="auto"/>
        <w:ind w:left="-284" w:right="-994" w:firstLine="0"/>
        <w:jc w:val="both"/>
        <w:rPr>
          <w:rFonts w:cs="Arial"/>
          <w:color w:val="000000" w:themeColor="text1"/>
          <w:sz w:val="22"/>
          <w:szCs w:val="22"/>
        </w:rPr>
      </w:pPr>
      <w:r w:rsidRPr="00342D42">
        <w:rPr>
          <w:rFonts w:cs="Arial"/>
          <w:color w:val="000000" w:themeColor="text1"/>
          <w:sz w:val="22"/>
          <w:szCs w:val="22"/>
        </w:rPr>
        <w:t>Registro comercial, no caso de empresa individual;</w:t>
      </w:r>
    </w:p>
    <w:p w14:paraId="3D61AA54" w14:textId="77777777" w:rsidR="00A778EE" w:rsidRDefault="00A778EE" w:rsidP="00A778EE">
      <w:pPr>
        <w:pStyle w:val="PargrafodaLista"/>
        <w:numPr>
          <w:ilvl w:val="1"/>
          <w:numId w:val="1"/>
        </w:numPr>
        <w:spacing w:before="120" w:after="120" w:line="276" w:lineRule="auto"/>
        <w:ind w:left="-284" w:right="-994" w:firstLine="0"/>
        <w:jc w:val="both"/>
        <w:rPr>
          <w:rFonts w:cs="Arial"/>
          <w:color w:val="000000" w:themeColor="text1"/>
          <w:sz w:val="22"/>
          <w:szCs w:val="22"/>
        </w:rPr>
      </w:pPr>
      <w:r>
        <w:rPr>
          <w:rFonts w:cs="Arial"/>
          <w:color w:val="000000" w:themeColor="text1"/>
          <w:sz w:val="22"/>
          <w:szCs w:val="22"/>
        </w:rPr>
        <w:t>Ato constitutivo, Estatuto ou Contrato Social e todas as alterações, no caso de empresa Ltda., ou Estatuto, no caso de sociedade por ações, acompanhado de documento de eleição de seus administradores, ou Ato Constitutivo; ou</w:t>
      </w:r>
    </w:p>
    <w:p w14:paraId="66D0205F" w14:textId="77777777" w:rsidR="00A778EE" w:rsidRDefault="00A778EE" w:rsidP="00A778EE">
      <w:pPr>
        <w:pStyle w:val="PargrafodaLista"/>
        <w:numPr>
          <w:ilvl w:val="1"/>
          <w:numId w:val="1"/>
        </w:numPr>
        <w:spacing w:before="120" w:after="120" w:line="276" w:lineRule="auto"/>
        <w:ind w:left="-284" w:right="-994" w:firstLine="0"/>
        <w:jc w:val="both"/>
        <w:rPr>
          <w:rFonts w:cs="Arial"/>
          <w:color w:val="000000" w:themeColor="text1"/>
          <w:sz w:val="22"/>
          <w:szCs w:val="22"/>
        </w:rPr>
      </w:pPr>
      <w:r>
        <w:rPr>
          <w:rFonts w:cs="Arial"/>
          <w:color w:val="000000" w:themeColor="text1"/>
          <w:sz w:val="22"/>
          <w:szCs w:val="22"/>
        </w:rPr>
        <w:t>Inscrição do ato constitutivo, no caso de sociedades civis, acompanhada de ato formal de designação de diretoria em exercício; ou</w:t>
      </w:r>
    </w:p>
    <w:p w14:paraId="5976BDC4" w14:textId="77777777" w:rsidR="00A778EE" w:rsidRDefault="00A778EE" w:rsidP="00A778EE">
      <w:pPr>
        <w:pStyle w:val="PargrafodaLista"/>
        <w:numPr>
          <w:ilvl w:val="1"/>
          <w:numId w:val="1"/>
        </w:numPr>
        <w:spacing w:before="120" w:after="120" w:line="276" w:lineRule="auto"/>
        <w:ind w:left="-284" w:right="-994" w:firstLine="0"/>
        <w:jc w:val="both"/>
        <w:rPr>
          <w:rFonts w:cs="Arial"/>
          <w:color w:val="000000" w:themeColor="text1"/>
          <w:sz w:val="22"/>
          <w:szCs w:val="22"/>
        </w:rPr>
      </w:pPr>
      <w:r>
        <w:rPr>
          <w:rFonts w:cs="Arial"/>
          <w:color w:val="000000" w:themeColor="text1"/>
          <w:sz w:val="22"/>
          <w:szCs w:val="22"/>
        </w:rPr>
        <w:t>Decreto de autorização, em se tratando de empresa ou sociedade estrangeira em funcionamento no País.</w:t>
      </w:r>
    </w:p>
    <w:p w14:paraId="3B5AFF91" w14:textId="77777777" w:rsidR="00A778EE" w:rsidRDefault="00A778EE" w:rsidP="00A778EE">
      <w:pPr>
        <w:pStyle w:val="PargrafodaLista"/>
        <w:numPr>
          <w:ilvl w:val="1"/>
          <w:numId w:val="1"/>
        </w:numPr>
        <w:spacing w:before="120" w:after="120" w:line="276" w:lineRule="auto"/>
        <w:ind w:left="-284" w:right="-994" w:firstLine="0"/>
        <w:jc w:val="both"/>
        <w:rPr>
          <w:rFonts w:cs="Arial"/>
          <w:color w:val="000000" w:themeColor="text1"/>
          <w:sz w:val="22"/>
          <w:szCs w:val="22"/>
        </w:rPr>
      </w:pPr>
      <w:r>
        <w:rPr>
          <w:rFonts w:cs="Arial"/>
          <w:color w:val="000000" w:themeColor="text1"/>
          <w:sz w:val="22"/>
          <w:szCs w:val="22"/>
        </w:rPr>
        <w:t>Procuração do representante do licitante no pregão, se for o caso.</w:t>
      </w:r>
    </w:p>
    <w:p w14:paraId="2D0B1EB7" w14:textId="77777777" w:rsidR="00A778EE" w:rsidRDefault="00A778EE" w:rsidP="00A778EE">
      <w:pPr>
        <w:pStyle w:val="PargrafodaLista"/>
        <w:numPr>
          <w:ilvl w:val="1"/>
          <w:numId w:val="1"/>
        </w:numPr>
        <w:spacing w:before="120" w:after="120" w:line="276" w:lineRule="auto"/>
        <w:ind w:left="-284" w:right="-994" w:firstLine="0"/>
        <w:jc w:val="both"/>
        <w:rPr>
          <w:rFonts w:cs="Arial"/>
          <w:color w:val="000000" w:themeColor="text1"/>
          <w:sz w:val="22"/>
          <w:szCs w:val="22"/>
        </w:rPr>
      </w:pPr>
      <w:r>
        <w:rPr>
          <w:rFonts w:cs="Arial"/>
          <w:color w:val="000000" w:themeColor="text1"/>
          <w:sz w:val="22"/>
          <w:szCs w:val="22"/>
        </w:rPr>
        <w:t>Caso a última alteração do contrato social traga consolidação do contrato social basta apresentação deste em substituição ao contrato social e todas as alterações.</w:t>
      </w:r>
    </w:p>
    <w:p w14:paraId="1EA61F6F" w14:textId="77777777" w:rsidR="00A778EE" w:rsidRDefault="00A778EE" w:rsidP="00A778EE">
      <w:pPr>
        <w:pStyle w:val="PargrafodaLista"/>
        <w:numPr>
          <w:ilvl w:val="1"/>
          <w:numId w:val="1"/>
        </w:numPr>
        <w:spacing w:before="120" w:after="120" w:line="276" w:lineRule="auto"/>
        <w:ind w:left="-284" w:right="-994" w:firstLine="0"/>
        <w:jc w:val="both"/>
        <w:rPr>
          <w:rFonts w:cs="Arial"/>
          <w:color w:val="000000" w:themeColor="text1"/>
          <w:sz w:val="22"/>
          <w:szCs w:val="22"/>
        </w:rPr>
      </w:pPr>
      <w:r>
        <w:rPr>
          <w:rFonts w:cs="Arial"/>
          <w:color w:val="000000" w:themeColor="text1"/>
          <w:sz w:val="22"/>
          <w:szCs w:val="22"/>
        </w:rPr>
        <w:t xml:space="preserve">Prova de Inscrição no Cadastro Municipal </w:t>
      </w:r>
      <w:r w:rsidRPr="000C3C44">
        <w:rPr>
          <w:rFonts w:cs="Arial"/>
          <w:b/>
          <w:bCs/>
          <w:color w:val="000000" w:themeColor="text1"/>
          <w:sz w:val="22"/>
          <w:szCs w:val="22"/>
        </w:rPr>
        <w:t>ou</w:t>
      </w:r>
      <w:r>
        <w:rPr>
          <w:rFonts w:cs="Arial"/>
          <w:color w:val="000000" w:themeColor="text1"/>
          <w:sz w:val="22"/>
          <w:szCs w:val="22"/>
        </w:rPr>
        <w:t xml:space="preserve"> Alvará de Funcionamento (devidamente carimbados e assinados, caso não tenha autenticação eletrônica) da sede do licitante.</w:t>
      </w:r>
    </w:p>
    <w:p w14:paraId="6610ADB4" w14:textId="77777777" w:rsidR="00A778EE" w:rsidRPr="00EB2826" w:rsidRDefault="00A778EE" w:rsidP="00A778EE">
      <w:pPr>
        <w:pStyle w:val="PargrafodaLista"/>
        <w:numPr>
          <w:ilvl w:val="1"/>
          <w:numId w:val="1"/>
        </w:numPr>
        <w:tabs>
          <w:tab w:val="left" w:pos="0"/>
        </w:tabs>
        <w:autoSpaceDE w:val="0"/>
        <w:snapToGrid w:val="0"/>
        <w:spacing w:before="120" w:after="120" w:line="276" w:lineRule="auto"/>
        <w:ind w:left="-284" w:right="-994" w:firstLine="0"/>
        <w:jc w:val="both"/>
        <w:rPr>
          <w:rFonts w:cs="Arial"/>
          <w:sz w:val="22"/>
          <w:szCs w:val="22"/>
        </w:rPr>
      </w:pPr>
      <w:r w:rsidRPr="00CF2F20">
        <w:rPr>
          <w:rFonts w:cs="Arial"/>
          <w:color w:val="000000" w:themeColor="text1"/>
          <w:sz w:val="22"/>
          <w:szCs w:val="22"/>
        </w:rPr>
        <w:t xml:space="preserve">Caso seja apresentado alvará provisório e sagrar-se vencedora do certame, para assinatura do contrato a empresa deverá apresentar alvará definitivo, ressalvado a possibilidade </w:t>
      </w:r>
      <w:proofErr w:type="gramStart"/>
      <w:r w:rsidRPr="00CF2F20">
        <w:rPr>
          <w:rFonts w:cs="Arial"/>
          <w:color w:val="000000" w:themeColor="text1"/>
          <w:sz w:val="22"/>
          <w:szCs w:val="22"/>
        </w:rPr>
        <w:t>do</w:t>
      </w:r>
      <w:proofErr w:type="gramEnd"/>
      <w:r w:rsidRPr="00CF2F20">
        <w:rPr>
          <w:rFonts w:cs="Arial"/>
          <w:color w:val="000000" w:themeColor="text1"/>
          <w:sz w:val="22"/>
          <w:szCs w:val="22"/>
        </w:rPr>
        <w:t xml:space="preserve"> órgão emissor atestar que aquele provisório não é impeditivo para desenvolver a atividade, ou esteja dispensado por Lei da exigência de Alvará de Funcionamento;</w:t>
      </w:r>
    </w:p>
    <w:p w14:paraId="498231D7" w14:textId="77777777" w:rsidR="000C3C44" w:rsidRPr="00E05A13" w:rsidRDefault="000C3C44" w:rsidP="000C3C44">
      <w:pPr>
        <w:pStyle w:val="PargrafodaLista"/>
        <w:numPr>
          <w:ilvl w:val="1"/>
          <w:numId w:val="6"/>
        </w:numPr>
        <w:spacing w:before="120" w:after="120" w:line="276" w:lineRule="auto"/>
        <w:ind w:left="-284" w:right="-1135" w:firstLine="0"/>
        <w:jc w:val="both"/>
        <w:rPr>
          <w:rFonts w:cs="Arial"/>
          <w:b/>
          <w:bCs/>
          <w:i/>
          <w:iCs/>
          <w:color w:val="000000" w:themeColor="text1"/>
          <w:sz w:val="22"/>
          <w:szCs w:val="22"/>
        </w:rPr>
      </w:pPr>
      <w:r w:rsidRPr="00E05A13">
        <w:rPr>
          <w:rFonts w:cs="Arial"/>
          <w:b/>
          <w:bCs/>
          <w:i/>
          <w:iCs/>
          <w:sz w:val="22"/>
          <w:szCs w:val="22"/>
        </w:rPr>
        <w:t>Apresentar certidão de registro de pessoa jurídica em nome da empresa e do profissional responsável, dentro do prazo de validade, expedida pelo respectivo Conselho de Classe competente, da região a que está vinculado a sua sede, comprovando a sua habilitação para atuar na área do objeto da contratação.</w:t>
      </w:r>
    </w:p>
    <w:p w14:paraId="22BED6EE" w14:textId="77777777" w:rsidR="000C3C44" w:rsidRPr="00E05A13" w:rsidRDefault="000C3C44" w:rsidP="000C3C44">
      <w:pPr>
        <w:pStyle w:val="PargrafodaLista"/>
        <w:numPr>
          <w:ilvl w:val="1"/>
          <w:numId w:val="6"/>
        </w:numPr>
        <w:spacing w:before="120" w:after="120" w:line="276" w:lineRule="auto"/>
        <w:ind w:left="-284" w:right="-1135" w:firstLine="0"/>
        <w:jc w:val="both"/>
        <w:rPr>
          <w:rFonts w:cs="Arial"/>
          <w:b/>
          <w:bCs/>
          <w:i/>
          <w:iCs/>
          <w:color w:val="000000" w:themeColor="text1"/>
          <w:sz w:val="22"/>
          <w:szCs w:val="22"/>
        </w:rPr>
      </w:pPr>
      <w:r w:rsidRPr="00E05A13">
        <w:rPr>
          <w:rFonts w:cs="Arial"/>
          <w:b/>
          <w:bCs/>
          <w:i/>
          <w:iCs/>
          <w:sz w:val="22"/>
          <w:szCs w:val="22"/>
        </w:rPr>
        <w:t>Atestado de responsabilidade técnica, devidamente registrado na entidade profissional competente, que comprove ter o profissional responsável executado serviços de características semelhantes e compatíveis com o objeto desta contratação, entendido como instalação de estrutura metálica.</w:t>
      </w:r>
    </w:p>
    <w:p w14:paraId="0E48296D" w14:textId="77777777" w:rsidR="000C3C44" w:rsidRPr="00E05A13" w:rsidRDefault="000C3C44" w:rsidP="000C3C44">
      <w:pPr>
        <w:pStyle w:val="PargrafodaLista"/>
        <w:numPr>
          <w:ilvl w:val="1"/>
          <w:numId w:val="6"/>
        </w:numPr>
        <w:spacing w:before="120" w:after="120" w:line="276" w:lineRule="auto"/>
        <w:ind w:left="-284" w:right="-1135" w:firstLine="0"/>
        <w:jc w:val="both"/>
        <w:rPr>
          <w:rFonts w:cs="Arial"/>
          <w:b/>
          <w:bCs/>
          <w:i/>
          <w:iCs/>
          <w:color w:val="000000" w:themeColor="text1"/>
          <w:sz w:val="22"/>
          <w:szCs w:val="22"/>
        </w:rPr>
      </w:pPr>
      <w:r w:rsidRPr="00E05A13">
        <w:rPr>
          <w:rFonts w:cs="Arial"/>
          <w:b/>
          <w:bCs/>
          <w:i/>
          <w:iCs/>
          <w:sz w:val="22"/>
          <w:szCs w:val="22"/>
        </w:rPr>
        <w:t>A empresa vencedora deverá comprovar vínculo com o responsável técnico, por meio de uma das formas a seguir:</w:t>
      </w:r>
    </w:p>
    <w:p w14:paraId="016A0096" w14:textId="77777777" w:rsidR="000C3C44" w:rsidRPr="00E05A13" w:rsidRDefault="000C3C44" w:rsidP="000C3C44">
      <w:pPr>
        <w:pStyle w:val="PargrafodaLista"/>
        <w:numPr>
          <w:ilvl w:val="0"/>
          <w:numId w:val="7"/>
        </w:numPr>
        <w:spacing w:before="120" w:after="120" w:line="276" w:lineRule="auto"/>
        <w:ind w:right="-1135"/>
        <w:jc w:val="both"/>
        <w:rPr>
          <w:rFonts w:cs="Arial"/>
          <w:b/>
          <w:bCs/>
          <w:i/>
          <w:iCs/>
          <w:color w:val="000000" w:themeColor="text1"/>
          <w:sz w:val="22"/>
          <w:szCs w:val="22"/>
        </w:rPr>
      </w:pPr>
      <w:r w:rsidRPr="00E05A13">
        <w:rPr>
          <w:rFonts w:cs="Arial"/>
          <w:b/>
          <w:bCs/>
          <w:i/>
          <w:iCs/>
          <w:sz w:val="22"/>
          <w:szCs w:val="22"/>
        </w:rPr>
        <w:t xml:space="preserve">Carteira de Trabalho; </w:t>
      </w:r>
    </w:p>
    <w:p w14:paraId="5AA520A1" w14:textId="77777777" w:rsidR="000C3C44" w:rsidRPr="00E05A13" w:rsidRDefault="000C3C44" w:rsidP="000C3C44">
      <w:pPr>
        <w:pStyle w:val="PargrafodaLista"/>
        <w:numPr>
          <w:ilvl w:val="0"/>
          <w:numId w:val="7"/>
        </w:numPr>
        <w:spacing w:before="120" w:after="120" w:line="276" w:lineRule="auto"/>
        <w:ind w:right="-1135"/>
        <w:jc w:val="both"/>
        <w:rPr>
          <w:rFonts w:cs="Arial"/>
          <w:b/>
          <w:bCs/>
          <w:i/>
          <w:iCs/>
          <w:color w:val="000000" w:themeColor="text1"/>
          <w:sz w:val="22"/>
          <w:szCs w:val="22"/>
        </w:rPr>
      </w:pPr>
      <w:r w:rsidRPr="00E05A13">
        <w:rPr>
          <w:rFonts w:cs="Arial"/>
          <w:b/>
          <w:bCs/>
          <w:i/>
          <w:iCs/>
          <w:sz w:val="22"/>
          <w:szCs w:val="22"/>
        </w:rPr>
        <w:t xml:space="preserve">Certidão do Conselho de Classe competente; </w:t>
      </w:r>
    </w:p>
    <w:p w14:paraId="0BE1ABCA" w14:textId="77777777" w:rsidR="000C3C44" w:rsidRPr="00E05A13" w:rsidRDefault="000C3C44" w:rsidP="000C3C44">
      <w:pPr>
        <w:pStyle w:val="PargrafodaLista"/>
        <w:numPr>
          <w:ilvl w:val="0"/>
          <w:numId w:val="7"/>
        </w:numPr>
        <w:spacing w:before="120" w:after="120" w:line="276" w:lineRule="auto"/>
        <w:ind w:right="-1135"/>
        <w:jc w:val="both"/>
        <w:rPr>
          <w:rFonts w:cs="Arial"/>
          <w:b/>
          <w:bCs/>
          <w:i/>
          <w:iCs/>
          <w:color w:val="000000" w:themeColor="text1"/>
          <w:sz w:val="22"/>
          <w:szCs w:val="22"/>
        </w:rPr>
      </w:pPr>
      <w:r w:rsidRPr="00E05A13">
        <w:rPr>
          <w:rFonts w:cs="Arial"/>
          <w:b/>
          <w:bCs/>
          <w:i/>
          <w:iCs/>
          <w:sz w:val="22"/>
          <w:szCs w:val="22"/>
        </w:rPr>
        <w:t xml:space="preserve">Contrato Social; </w:t>
      </w:r>
    </w:p>
    <w:p w14:paraId="6B882784" w14:textId="77777777" w:rsidR="000C3C44" w:rsidRPr="00E05A13" w:rsidRDefault="000C3C44" w:rsidP="000C3C44">
      <w:pPr>
        <w:pStyle w:val="PargrafodaLista"/>
        <w:numPr>
          <w:ilvl w:val="0"/>
          <w:numId w:val="7"/>
        </w:numPr>
        <w:spacing w:before="120" w:after="120" w:line="276" w:lineRule="auto"/>
        <w:ind w:right="-1135"/>
        <w:jc w:val="both"/>
        <w:rPr>
          <w:rFonts w:cs="Arial"/>
          <w:b/>
          <w:bCs/>
          <w:i/>
          <w:iCs/>
          <w:color w:val="000000" w:themeColor="text1"/>
          <w:sz w:val="22"/>
          <w:szCs w:val="22"/>
        </w:rPr>
      </w:pPr>
      <w:r w:rsidRPr="00E05A13">
        <w:rPr>
          <w:rFonts w:cs="Arial"/>
          <w:b/>
          <w:bCs/>
          <w:i/>
          <w:iCs/>
          <w:sz w:val="22"/>
          <w:szCs w:val="22"/>
        </w:rPr>
        <w:t xml:space="preserve">Contrato de prestação de serviços; </w:t>
      </w:r>
    </w:p>
    <w:p w14:paraId="6160E990" w14:textId="77777777" w:rsidR="000C3C44" w:rsidRPr="00E05A13" w:rsidRDefault="000C3C44" w:rsidP="000C3C44">
      <w:pPr>
        <w:pStyle w:val="PargrafodaLista"/>
        <w:numPr>
          <w:ilvl w:val="0"/>
          <w:numId w:val="7"/>
        </w:numPr>
        <w:spacing w:before="120" w:after="120" w:line="276" w:lineRule="auto"/>
        <w:ind w:right="-1135"/>
        <w:jc w:val="both"/>
        <w:rPr>
          <w:rFonts w:cs="Arial"/>
          <w:b/>
          <w:bCs/>
          <w:i/>
          <w:iCs/>
          <w:color w:val="000000" w:themeColor="text1"/>
          <w:sz w:val="22"/>
          <w:szCs w:val="22"/>
        </w:rPr>
      </w:pPr>
      <w:r w:rsidRPr="00E05A13">
        <w:rPr>
          <w:rFonts w:cs="Arial"/>
          <w:b/>
          <w:bCs/>
          <w:i/>
          <w:iCs/>
          <w:sz w:val="22"/>
          <w:szCs w:val="22"/>
        </w:rPr>
        <w:t>Contrato de Trabalho registrado na DRT;</w:t>
      </w:r>
    </w:p>
    <w:p w14:paraId="5DED27D5" w14:textId="77777777" w:rsidR="000C3C44" w:rsidRPr="00E05A13" w:rsidRDefault="000C3C44" w:rsidP="000C3C44">
      <w:pPr>
        <w:pStyle w:val="PargrafodaLista"/>
        <w:numPr>
          <w:ilvl w:val="0"/>
          <w:numId w:val="7"/>
        </w:numPr>
        <w:spacing w:before="120" w:after="120" w:line="276" w:lineRule="auto"/>
        <w:ind w:right="-1135"/>
        <w:jc w:val="both"/>
        <w:rPr>
          <w:rFonts w:cs="Arial"/>
          <w:b/>
          <w:bCs/>
          <w:color w:val="000000" w:themeColor="text1"/>
          <w:sz w:val="22"/>
          <w:szCs w:val="22"/>
        </w:rPr>
      </w:pPr>
      <w:r w:rsidRPr="00E05A13">
        <w:rPr>
          <w:rFonts w:cs="Arial"/>
          <w:b/>
          <w:bCs/>
          <w:sz w:val="22"/>
          <w:szCs w:val="22"/>
        </w:rPr>
        <w:t>Declaração de intenção de contratação acompanhada de anuência do profissional.</w:t>
      </w:r>
    </w:p>
    <w:p w14:paraId="6A5C4653" w14:textId="77777777" w:rsidR="00A778EE" w:rsidRPr="00E553E4" w:rsidRDefault="00A778EE" w:rsidP="00A778EE">
      <w:pPr>
        <w:pStyle w:val="PargrafodaLista"/>
        <w:numPr>
          <w:ilvl w:val="1"/>
          <w:numId w:val="1"/>
        </w:numPr>
        <w:spacing w:before="120" w:after="120" w:line="276" w:lineRule="auto"/>
        <w:ind w:left="-284" w:right="-994" w:firstLine="0"/>
        <w:jc w:val="both"/>
        <w:rPr>
          <w:rFonts w:cs="Arial"/>
          <w:color w:val="000000" w:themeColor="text1"/>
          <w:sz w:val="22"/>
          <w:szCs w:val="22"/>
        </w:rPr>
      </w:pPr>
      <w:r w:rsidRPr="00E553E4">
        <w:rPr>
          <w:rFonts w:cs="Arial"/>
          <w:b/>
          <w:bCs/>
          <w:color w:val="000000" w:themeColor="text1"/>
          <w:sz w:val="22"/>
          <w:szCs w:val="22"/>
        </w:rPr>
        <w:t>Cadastro Nacional de Empresas Inidôneas e Suspensas – CEIS</w:t>
      </w:r>
      <w:r w:rsidRPr="00E553E4">
        <w:rPr>
          <w:rFonts w:cs="Arial"/>
          <w:color w:val="000000" w:themeColor="text1"/>
          <w:sz w:val="22"/>
          <w:szCs w:val="22"/>
        </w:rPr>
        <w:t xml:space="preserve">, mantido pela Controladoria-Geral da União </w:t>
      </w:r>
      <w:r w:rsidRPr="00042DEF">
        <w:rPr>
          <w:rFonts w:cs="Arial"/>
          <w:color w:val="0000FF"/>
          <w:sz w:val="22"/>
          <w:szCs w:val="22"/>
          <w:u w:val="single"/>
        </w:rPr>
        <w:t>(</w:t>
      </w:r>
      <w:r w:rsidRPr="00042DEF">
        <w:rPr>
          <w:color w:val="0000FF"/>
          <w:sz w:val="22"/>
          <w:szCs w:val="22"/>
          <w:u w:val="single"/>
        </w:rPr>
        <w:t>https://certidoes.cgu.gov.br/</w:t>
      </w:r>
      <w:r w:rsidRPr="00042DEF">
        <w:rPr>
          <w:rFonts w:cs="Arial"/>
          <w:color w:val="0000FF"/>
          <w:sz w:val="22"/>
          <w:szCs w:val="22"/>
          <w:u w:val="single"/>
        </w:rPr>
        <w:t>);</w:t>
      </w:r>
    </w:p>
    <w:p w14:paraId="7102C82C" w14:textId="77777777" w:rsidR="00A778EE" w:rsidRPr="00E553E4" w:rsidRDefault="00A778EE" w:rsidP="00A778EE">
      <w:pPr>
        <w:pStyle w:val="PargrafodaLista"/>
        <w:numPr>
          <w:ilvl w:val="1"/>
          <w:numId w:val="1"/>
        </w:numPr>
        <w:spacing w:before="120" w:after="120" w:line="276" w:lineRule="auto"/>
        <w:ind w:left="-284" w:right="-994" w:firstLine="0"/>
        <w:jc w:val="both"/>
        <w:rPr>
          <w:rFonts w:cs="Arial"/>
          <w:color w:val="000000" w:themeColor="text1"/>
          <w:sz w:val="22"/>
          <w:szCs w:val="22"/>
        </w:rPr>
      </w:pPr>
      <w:r w:rsidRPr="00E553E4">
        <w:rPr>
          <w:rFonts w:cs="Arial"/>
          <w:b/>
          <w:bCs/>
          <w:color w:val="000000" w:themeColor="text1"/>
          <w:sz w:val="22"/>
          <w:szCs w:val="22"/>
        </w:rPr>
        <w:lastRenderedPageBreak/>
        <w:t>Cadastro Nacional de Condenações Cíveis por Atos de Improbidade Administrativa</w:t>
      </w:r>
      <w:r w:rsidRPr="00E553E4">
        <w:rPr>
          <w:rFonts w:cs="Arial"/>
          <w:color w:val="000000" w:themeColor="text1"/>
          <w:sz w:val="22"/>
          <w:szCs w:val="22"/>
        </w:rPr>
        <w:t xml:space="preserve">, mantido pelo Conselho Nacional de Justiça </w:t>
      </w:r>
      <w:r w:rsidRPr="00E553E4">
        <w:rPr>
          <w:rFonts w:cs="Arial"/>
          <w:sz w:val="22"/>
          <w:szCs w:val="22"/>
        </w:rPr>
        <w:t>(</w:t>
      </w:r>
      <w:hyperlink r:id="rId7" w:history="1">
        <w:r w:rsidRPr="00ED51AD">
          <w:rPr>
            <w:rStyle w:val="Hyperlink"/>
            <w:rFonts w:cs="Arial"/>
            <w:color w:val="0000FF"/>
            <w:sz w:val="22"/>
            <w:szCs w:val="22"/>
          </w:rPr>
          <w:t>www.cnj.jus.br/improbidade_adm/consultar_requerido.php</w:t>
        </w:r>
      </w:hyperlink>
      <w:r w:rsidRPr="00E553E4">
        <w:rPr>
          <w:rFonts w:cs="Arial"/>
          <w:sz w:val="22"/>
          <w:szCs w:val="22"/>
        </w:rPr>
        <w:t>);</w:t>
      </w:r>
    </w:p>
    <w:p w14:paraId="12C64104" w14:textId="77777777" w:rsidR="00A778EE" w:rsidRPr="00042DEF" w:rsidRDefault="00A778EE" w:rsidP="00A778EE">
      <w:pPr>
        <w:pStyle w:val="PargrafodaLista"/>
        <w:numPr>
          <w:ilvl w:val="1"/>
          <w:numId w:val="1"/>
        </w:numPr>
        <w:spacing w:before="120" w:after="120" w:line="276" w:lineRule="auto"/>
        <w:ind w:left="-284" w:right="-994" w:firstLine="0"/>
        <w:jc w:val="both"/>
        <w:rPr>
          <w:rFonts w:cs="Arial"/>
          <w:color w:val="000000" w:themeColor="text1"/>
          <w:sz w:val="22"/>
          <w:szCs w:val="22"/>
        </w:rPr>
      </w:pPr>
      <w:r w:rsidRPr="00E553E4">
        <w:rPr>
          <w:rFonts w:cs="Arial"/>
          <w:b/>
          <w:bCs/>
          <w:color w:val="000000" w:themeColor="text1"/>
          <w:sz w:val="22"/>
          <w:szCs w:val="22"/>
        </w:rPr>
        <w:t>Lista de Inidôneos mantida pelo Tribunal de Contas da União – TCU</w:t>
      </w:r>
      <w:r>
        <w:rPr>
          <w:rFonts w:cs="Arial"/>
          <w:b/>
          <w:bCs/>
          <w:color w:val="000000" w:themeColor="text1"/>
          <w:sz w:val="22"/>
          <w:szCs w:val="22"/>
        </w:rPr>
        <w:t xml:space="preserve"> </w:t>
      </w:r>
      <w:r w:rsidRPr="00042DEF">
        <w:rPr>
          <w:rFonts w:cs="Arial"/>
          <w:sz w:val="22"/>
          <w:szCs w:val="22"/>
          <w:u w:val="single"/>
        </w:rPr>
        <w:t>(</w:t>
      </w:r>
      <w:hyperlink r:id="rId8" w:history="1">
        <w:r w:rsidRPr="00042DEF">
          <w:rPr>
            <w:rStyle w:val="Hyperlink"/>
            <w:rFonts w:cs="Arial"/>
            <w:color w:val="0000FF"/>
            <w:sz w:val="22"/>
            <w:szCs w:val="22"/>
          </w:rPr>
          <w:t>https://contas.tcu.gov.br/ords/f?p=704144:3:12249879529814::NO:3,4,6</w:t>
        </w:r>
      </w:hyperlink>
      <w:r w:rsidRPr="00042DEF">
        <w:rPr>
          <w:rFonts w:cs="Arial"/>
          <w:color w:val="0000FF"/>
          <w:sz w:val="22"/>
          <w:szCs w:val="22"/>
          <w:u w:val="single"/>
        </w:rPr>
        <w:t>::</w:t>
      </w:r>
      <w:r w:rsidRPr="00042DEF">
        <w:rPr>
          <w:rFonts w:cs="Arial"/>
          <w:sz w:val="22"/>
          <w:szCs w:val="22"/>
          <w:u w:val="single"/>
        </w:rPr>
        <w:t>);</w:t>
      </w:r>
    </w:p>
    <w:p w14:paraId="5AB8E1D6" w14:textId="77777777" w:rsidR="00A778EE" w:rsidRPr="00042DEF" w:rsidRDefault="00A778EE" w:rsidP="00A778EE">
      <w:pPr>
        <w:pStyle w:val="PargrafodaLista"/>
        <w:numPr>
          <w:ilvl w:val="1"/>
          <w:numId w:val="1"/>
        </w:numPr>
        <w:spacing w:before="120" w:after="120" w:line="276" w:lineRule="auto"/>
        <w:ind w:left="-284" w:right="-994" w:firstLine="0"/>
        <w:jc w:val="both"/>
        <w:rPr>
          <w:rFonts w:cs="Arial"/>
          <w:sz w:val="22"/>
          <w:szCs w:val="22"/>
        </w:rPr>
      </w:pPr>
      <w:r w:rsidRPr="00042DEF">
        <w:rPr>
          <w:rFonts w:cs="Arial"/>
          <w:b/>
          <w:bCs/>
          <w:sz w:val="22"/>
          <w:szCs w:val="22"/>
        </w:rPr>
        <w:t>Consultar restrições ao direito de contratar</w:t>
      </w:r>
      <w:r w:rsidRPr="00042DEF">
        <w:rPr>
          <w:rFonts w:cs="Arial"/>
          <w:sz w:val="22"/>
          <w:szCs w:val="22"/>
        </w:rPr>
        <w:t xml:space="preserve"> com a Administração Pública</w:t>
      </w:r>
      <w:r>
        <w:rPr>
          <w:rFonts w:cs="Arial"/>
          <w:sz w:val="22"/>
          <w:szCs w:val="22"/>
        </w:rPr>
        <w:t xml:space="preserve"> (</w:t>
      </w:r>
      <w:r w:rsidRPr="00042DEF">
        <w:rPr>
          <w:rFonts w:cs="Arial"/>
          <w:color w:val="0000FF"/>
          <w:sz w:val="22"/>
          <w:szCs w:val="22"/>
          <w:u w:val="single"/>
        </w:rPr>
        <w:t>https://crcap.tce.pr.gov.br/ConsultarImpedidos.aspx</w:t>
      </w:r>
      <w:r>
        <w:rPr>
          <w:rFonts w:cs="Arial"/>
          <w:sz w:val="22"/>
          <w:szCs w:val="22"/>
        </w:rPr>
        <w:t>);</w:t>
      </w:r>
    </w:p>
    <w:p w14:paraId="01BCAF1B" w14:textId="77777777" w:rsidR="00A778EE" w:rsidRPr="00E553E4" w:rsidRDefault="00A778EE" w:rsidP="00A778EE">
      <w:pPr>
        <w:pStyle w:val="PargrafodaLista"/>
        <w:numPr>
          <w:ilvl w:val="1"/>
          <w:numId w:val="1"/>
        </w:numPr>
        <w:spacing w:before="120" w:after="120" w:line="276" w:lineRule="auto"/>
        <w:ind w:left="-284" w:right="-994" w:firstLine="0"/>
        <w:jc w:val="both"/>
        <w:rPr>
          <w:rFonts w:cs="Arial"/>
          <w:color w:val="000000" w:themeColor="text1"/>
          <w:sz w:val="22"/>
          <w:szCs w:val="22"/>
        </w:rPr>
      </w:pPr>
      <w:r w:rsidRPr="00E553E4">
        <w:rPr>
          <w:rFonts w:cs="Arial"/>
          <w:color w:val="000000" w:themeColor="text1"/>
          <w:sz w:val="22"/>
          <w:szCs w:val="22"/>
        </w:rPr>
        <w:t>A consulta aos cadastros será realizada em nome da empresa fornecedores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r>
        <w:rPr>
          <w:rFonts w:cs="Arial"/>
          <w:color w:val="000000" w:themeColor="text1"/>
          <w:sz w:val="22"/>
          <w:szCs w:val="22"/>
        </w:rPr>
        <w:t>;</w:t>
      </w:r>
    </w:p>
    <w:p w14:paraId="3E96428D" w14:textId="77777777" w:rsidR="00A778EE" w:rsidRPr="00E553E4" w:rsidRDefault="00A778EE" w:rsidP="00A778EE">
      <w:pPr>
        <w:pStyle w:val="PargrafodaLista"/>
        <w:numPr>
          <w:ilvl w:val="1"/>
          <w:numId w:val="1"/>
        </w:numPr>
        <w:spacing w:before="120" w:after="120" w:line="276" w:lineRule="auto"/>
        <w:ind w:left="-284" w:right="-994" w:firstLine="0"/>
        <w:jc w:val="both"/>
        <w:rPr>
          <w:rFonts w:cs="Arial"/>
          <w:color w:val="000000" w:themeColor="text1"/>
          <w:sz w:val="22"/>
          <w:szCs w:val="22"/>
        </w:rPr>
      </w:pPr>
      <w:r w:rsidRPr="00E553E4">
        <w:rPr>
          <w:rFonts w:cs="Arial"/>
          <w:color w:val="000000" w:themeColor="text1"/>
          <w:sz w:val="22"/>
          <w:szCs w:val="22"/>
        </w:rPr>
        <w:t>Caso conste na Consulta de Situação do Fornecedor a existência de Ocorrências Impeditivas Indiretas, o gestor diligenciará para verificar se houve fraude por parte das empresas apontadas no Relatório de Ocorrências Impeditivas Indiretas</w:t>
      </w:r>
      <w:r>
        <w:rPr>
          <w:rFonts w:cs="Arial"/>
          <w:color w:val="000000" w:themeColor="text1"/>
          <w:sz w:val="22"/>
          <w:szCs w:val="22"/>
        </w:rPr>
        <w:t>;</w:t>
      </w:r>
    </w:p>
    <w:p w14:paraId="2583E75B" w14:textId="77777777" w:rsidR="00A778EE" w:rsidRPr="00E553E4" w:rsidRDefault="00A778EE" w:rsidP="00A778EE">
      <w:pPr>
        <w:pStyle w:val="PargrafodaLista"/>
        <w:numPr>
          <w:ilvl w:val="1"/>
          <w:numId w:val="1"/>
        </w:numPr>
        <w:spacing w:before="120" w:after="120" w:line="276" w:lineRule="auto"/>
        <w:ind w:left="-284" w:right="-994" w:firstLine="0"/>
        <w:jc w:val="both"/>
        <w:rPr>
          <w:rFonts w:cs="Arial"/>
          <w:color w:val="000000" w:themeColor="text1"/>
          <w:sz w:val="22"/>
          <w:szCs w:val="22"/>
        </w:rPr>
      </w:pPr>
      <w:r w:rsidRPr="00E553E4">
        <w:rPr>
          <w:rFonts w:cs="Arial"/>
          <w:color w:val="000000" w:themeColor="text1"/>
          <w:sz w:val="22"/>
          <w:szCs w:val="22"/>
        </w:rPr>
        <w:t>A tentativa de burla será verificada por meio dos vínculos societários, linhas de fornecimento similares, dentre outros</w:t>
      </w:r>
      <w:r>
        <w:rPr>
          <w:rFonts w:cs="Arial"/>
          <w:color w:val="000000" w:themeColor="text1"/>
          <w:sz w:val="22"/>
          <w:szCs w:val="22"/>
        </w:rPr>
        <w:t>;</w:t>
      </w:r>
    </w:p>
    <w:p w14:paraId="504F4727" w14:textId="77777777" w:rsidR="00A778EE" w:rsidRPr="00E553E4" w:rsidRDefault="00A778EE" w:rsidP="00A778EE">
      <w:pPr>
        <w:pStyle w:val="PargrafodaLista"/>
        <w:numPr>
          <w:ilvl w:val="1"/>
          <w:numId w:val="1"/>
        </w:numPr>
        <w:spacing w:before="120" w:after="120" w:line="276" w:lineRule="auto"/>
        <w:ind w:left="-284" w:right="-994" w:firstLine="0"/>
        <w:jc w:val="both"/>
        <w:rPr>
          <w:rFonts w:cs="Arial"/>
          <w:color w:val="000000" w:themeColor="text1"/>
          <w:sz w:val="22"/>
          <w:szCs w:val="22"/>
        </w:rPr>
      </w:pPr>
      <w:r w:rsidRPr="00E553E4">
        <w:rPr>
          <w:rFonts w:cs="Arial"/>
          <w:color w:val="000000" w:themeColor="text1"/>
          <w:sz w:val="22"/>
          <w:szCs w:val="22"/>
        </w:rPr>
        <w:t>O fornecedor será convocado para manifestação previamente à sua desclassificação</w:t>
      </w:r>
      <w:r>
        <w:rPr>
          <w:rFonts w:cs="Arial"/>
          <w:color w:val="000000" w:themeColor="text1"/>
          <w:sz w:val="22"/>
          <w:szCs w:val="22"/>
        </w:rPr>
        <w:t>;</w:t>
      </w:r>
    </w:p>
    <w:p w14:paraId="0C698CBF" w14:textId="77777777" w:rsidR="00A778EE" w:rsidRPr="00E553E4" w:rsidRDefault="00A778EE" w:rsidP="00A778EE">
      <w:pPr>
        <w:pStyle w:val="PargrafodaLista"/>
        <w:numPr>
          <w:ilvl w:val="1"/>
          <w:numId w:val="1"/>
        </w:numPr>
        <w:spacing w:before="120" w:after="120" w:line="276" w:lineRule="auto"/>
        <w:ind w:left="-284" w:right="-994" w:firstLine="0"/>
        <w:jc w:val="both"/>
        <w:rPr>
          <w:rFonts w:cs="Arial"/>
          <w:color w:val="000000" w:themeColor="text1"/>
          <w:sz w:val="22"/>
          <w:szCs w:val="22"/>
        </w:rPr>
      </w:pPr>
      <w:r w:rsidRPr="00E553E4">
        <w:rPr>
          <w:rFonts w:cs="Arial"/>
          <w:color w:val="000000" w:themeColor="text1"/>
          <w:sz w:val="22"/>
          <w:szCs w:val="22"/>
        </w:rPr>
        <w:t>Constatada a existência de sanção, o fornecedor será reputado inabilitado, por falta de condição de participação</w:t>
      </w:r>
      <w:r>
        <w:rPr>
          <w:rFonts w:cs="Arial"/>
          <w:color w:val="000000" w:themeColor="text1"/>
          <w:sz w:val="22"/>
          <w:szCs w:val="22"/>
        </w:rPr>
        <w:t>;</w:t>
      </w:r>
    </w:p>
    <w:p w14:paraId="48492C3D" w14:textId="77777777" w:rsidR="00A778EE" w:rsidRPr="00E553E4" w:rsidRDefault="00A778EE" w:rsidP="00A778EE">
      <w:pPr>
        <w:pStyle w:val="PargrafodaLista"/>
        <w:numPr>
          <w:ilvl w:val="1"/>
          <w:numId w:val="1"/>
        </w:numPr>
        <w:spacing w:before="120" w:after="120" w:line="276" w:lineRule="auto"/>
        <w:ind w:left="-284" w:right="-994" w:firstLine="0"/>
        <w:jc w:val="both"/>
        <w:rPr>
          <w:rFonts w:cs="Arial"/>
          <w:color w:val="000000" w:themeColor="text1"/>
          <w:sz w:val="22"/>
          <w:szCs w:val="22"/>
        </w:rPr>
      </w:pPr>
      <w:r w:rsidRPr="00E553E4">
        <w:rPr>
          <w:rFonts w:cs="Arial"/>
          <w:b/>
          <w:bCs/>
          <w:color w:val="000000" w:themeColor="text1"/>
          <w:sz w:val="22"/>
          <w:szCs w:val="22"/>
        </w:rPr>
        <w:t>Caso atendidas as condições de participação, a habilitação dos fornecedores será verificada por meio do SICAF</w:t>
      </w:r>
      <w:r w:rsidRPr="00E553E4">
        <w:rPr>
          <w:rFonts w:cs="Arial"/>
          <w:color w:val="000000" w:themeColor="text1"/>
          <w:sz w:val="22"/>
          <w:szCs w:val="22"/>
        </w:rPr>
        <w:t>, nos documentos por ele abrangidos</w:t>
      </w:r>
      <w:r>
        <w:rPr>
          <w:rFonts w:cs="Arial"/>
          <w:color w:val="000000" w:themeColor="text1"/>
          <w:sz w:val="22"/>
          <w:szCs w:val="22"/>
        </w:rPr>
        <w:t>;</w:t>
      </w:r>
    </w:p>
    <w:p w14:paraId="3A330A7C" w14:textId="77777777" w:rsidR="00A778EE" w:rsidRPr="00E553E4" w:rsidRDefault="00A778EE" w:rsidP="00A778EE">
      <w:pPr>
        <w:pStyle w:val="PargrafodaLista"/>
        <w:numPr>
          <w:ilvl w:val="1"/>
          <w:numId w:val="1"/>
        </w:numPr>
        <w:spacing w:before="120" w:after="120" w:line="276" w:lineRule="auto"/>
        <w:ind w:left="-284" w:right="-994" w:firstLine="0"/>
        <w:jc w:val="both"/>
        <w:rPr>
          <w:rFonts w:cs="Arial"/>
          <w:color w:val="000000" w:themeColor="text1"/>
          <w:sz w:val="22"/>
          <w:szCs w:val="22"/>
        </w:rPr>
      </w:pPr>
      <w:r w:rsidRPr="00E553E4">
        <w:rPr>
          <w:rFonts w:cs="Arial"/>
          <w:b/>
          <w:bCs/>
          <w:color w:val="000000" w:themeColor="text1"/>
          <w:sz w:val="22"/>
          <w:szCs w:val="22"/>
        </w:rPr>
        <w:t>É dever do fornecedor atualizar previamente as comprovações constantes do SICAF para que estejam vigentes</w:t>
      </w:r>
      <w:r w:rsidRPr="00E553E4">
        <w:rPr>
          <w:rFonts w:cs="Arial"/>
          <w:color w:val="000000" w:themeColor="text1"/>
          <w:sz w:val="22"/>
          <w:szCs w:val="22"/>
        </w:rPr>
        <w:t xml:space="preserve"> na data da abertura da sessão pública, ou encaminhar, quando solicitado, a respectiva documentação atualizada</w:t>
      </w:r>
      <w:r>
        <w:rPr>
          <w:rFonts w:cs="Arial"/>
          <w:color w:val="000000" w:themeColor="text1"/>
          <w:sz w:val="22"/>
          <w:szCs w:val="22"/>
        </w:rPr>
        <w:t>;</w:t>
      </w:r>
    </w:p>
    <w:p w14:paraId="53260738" w14:textId="77777777" w:rsidR="00A778EE" w:rsidRPr="00E553E4" w:rsidRDefault="00A778EE" w:rsidP="00A778EE">
      <w:pPr>
        <w:pStyle w:val="PargrafodaLista"/>
        <w:numPr>
          <w:ilvl w:val="1"/>
          <w:numId w:val="1"/>
        </w:numPr>
        <w:spacing w:before="120" w:after="120" w:line="276" w:lineRule="auto"/>
        <w:ind w:left="-284" w:right="-994" w:firstLine="0"/>
        <w:jc w:val="both"/>
        <w:rPr>
          <w:rFonts w:cs="Arial"/>
          <w:color w:val="000000" w:themeColor="text1"/>
          <w:sz w:val="22"/>
          <w:szCs w:val="22"/>
        </w:rPr>
      </w:pPr>
      <w:r w:rsidRPr="00E553E4">
        <w:rPr>
          <w:rFonts w:cs="Arial"/>
          <w:b/>
          <w:bCs/>
          <w:color w:val="000000" w:themeColor="text1"/>
          <w:sz w:val="22"/>
          <w:szCs w:val="22"/>
        </w:rPr>
        <w:t>O descumprimento do subitem acima implicará a inabilitação do fornecedor</w:t>
      </w:r>
      <w:r w:rsidRPr="00E553E4">
        <w:rPr>
          <w:rFonts w:cs="Arial"/>
          <w:color w:val="000000" w:themeColor="text1"/>
          <w:sz w:val="22"/>
          <w:szCs w:val="22"/>
        </w:rPr>
        <w:t>, exceto se a consulta aos sítios eletrônicos oficiais emissores de certidões lograr êxito em encontrar a(s) certidão(</w:t>
      </w:r>
      <w:proofErr w:type="spellStart"/>
      <w:r w:rsidRPr="00E553E4">
        <w:rPr>
          <w:rFonts w:cs="Arial"/>
          <w:color w:val="000000" w:themeColor="text1"/>
          <w:sz w:val="22"/>
          <w:szCs w:val="22"/>
        </w:rPr>
        <w:t>ões</w:t>
      </w:r>
      <w:proofErr w:type="spellEnd"/>
      <w:r w:rsidRPr="00E553E4">
        <w:rPr>
          <w:rFonts w:cs="Arial"/>
          <w:color w:val="000000" w:themeColor="text1"/>
          <w:sz w:val="22"/>
          <w:szCs w:val="22"/>
        </w:rPr>
        <w:t>) válida(s)</w:t>
      </w:r>
      <w:r>
        <w:rPr>
          <w:rFonts w:cs="Arial"/>
          <w:color w:val="000000" w:themeColor="text1"/>
          <w:sz w:val="22"/>
          <w:szCs w:val="22"/>
        </w:rPr>
        <w:t>;</w:t>
      </w:r>
    </w:p>
    <w:p w14:paraId="74EFD6D1" w14:textId="77777777" w:rsidR="00A778EE" w:rsidRDefault="00A778EE" w:rsidP="00A778EE">
      <w:pPr>
        <w:pStyle w:val="PargrafodaLista"/>
        <w:numPr>
          <w:ilvl w:val="1"/>
          <w:numId w:val="1"/>
        </w:numPr>
        <w:spacing w:before="120" w:after="120" w:line="276" w:lineRule="auto"/>
        <w:ind w:left="-284" w:right="-994" w:firstLine="0"/>
        <w:jc w:val="both"/>
        <w:rPr>
          <w:rFonts w:cs="Arial"/>
          <w:color w:val="000000" w:themeColor="text1"/>
          <w:sz w:val="22"/>
          <w:szCs w:val="22"/>
        </w:rPr>
      </w:pPr>
      <w:r w:rsidRPr="00E553E4">
        <w:rPr>
          <w:rFonts w:cs="Arial"/>
          <w:color w:val="000000" w:themeColor="text1"/>
          <w:sz w:val="22"/>
          <w:szCs w:val="22"/>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r>
        <w:rPr>
          <w:rFonts w:cs="Arial"/>
          <w:color w:val="000000" w:themeColor="text1"/>
          <w:sz w:val="22"/>
          <w:szCs w:val="22"/>
        </w:rPr>
        <w:t>;</w:t>
      </w:r>
    </w:p>
    <w:p w14:paraId="30110A36" w14:textId="77777777" w:rsidR="00A778EE" w:rsidRDefault="00A778EE" w:rsidP="00A778EE">
      <w:pPr>
        <w:pStyle w:val="PargrafodaLista"/>
        <w:numPr>
          <w:ilvl w:val="1"/>
          <w:numId w:val="1"/>
        </w:numPr>
        <w:spacing w:before="120" w:after="120" w:line="276" w:lineRule="auto"/>
        <w:ind w:left="-284" w:right="-994" w:firstLine="0"/>
        <w:jc w:val="both"/>
        <w:rPr>
          <w:rFonts w:cs="Arial"/>
          <w:color w:val="000000" w:themeColor="text1"/>
          <w:sz w:val="22"/>
          <w:szCs w:val="22"/>
        </w:rPr>
      </w:pPr>
      <w:r>
        <w:rPr>
          <w:rFonts w:cs="Arial"/>
          <w:color w:val="000000" w:themeColor="text1"/>
          <w:sz w:val="22"/>
          <w:szCs w:val="22"/>
        </w:rPr>
        <w:t>Caso o licitante efetue o envio de documentos sem a devida organização o Agente de Contratação poderá solicitar o reenvio através do sistema;</w:t>
      </w:r>
    </w:p>
    <w:p w14:paraId="18C17DE1" w14:textId="77777777" w:rsidR="00A778EE" w:rsidRDefault="00A778EE" w:rsidP="00A778EE">
      <w:pPr>
        <w:pStyle w:val="PargrafodaLista"/>
        <w:numPr>
          <w:ilvl w:val="1"/>
          <w:numId w:val="1"/>
        </w:numPr>
        <w:spacing w:before="120" w:after="120" w:line="276" w:lineRule="auto"/>
        <w:ind w:left="-284" w:right="-994" w:firstLine="0"/>
        <w:jc w:val="both"/>
        <w:rPr>
          <w:rFonts w:cs="Arial"/>
          <w:color w:val="000000" w:themeColor="text1"/>
          <w:sz w:val="22"/>
          <w:szCs w:val="22"/>
        </w:rPr>
      </w:pPr>
      <w:r>
        <w:rPr>
          <w:rFonts w:cs="Arial"/>
          <w:color w:val="000000" w:themeColor="text1"/>
          <w:sz w:val="22"/>
          <w:szCs w:val="22"/>
        </w:rPr>
        <w:t>O licitante convocado para apresentar os documentos de habilitação, deverá entregar, no prazo máximo de 02 (duas) horas, a contar da notificação, os documentos de habilitação, os quais devem ser enviados por processo eletrônico de comunicação à distância conforme estabelecido no presente Aviso de Dispensa Eletrônica/Edital;</w:t>
      </w:r>
    </w:p>
    <w:p w14:paraId="5206E66C" w14:textId="77777777" w:rsidR="00A778EE" w:rsidRPr="00E553E4" w:rsidRDefault="00A778EE" w:rsidP="00A778EE">
      <w:pPr>
        <w:pStyle w:val="PargrafodaLista"/>
        <w:numPr>
          <w:ilvl w:val="1"/>
          <w:numId w:val="1"/>
        </w:numPr>
        <w:spacing w:before="120" w:after="120" w:line="276" w:lineRule="auto"/>
        <w:ind w:left="-284" w:right="-994" w:firstLine="0"/>
        <w:jc w:val="both"/>
        <w:rPr>
          <w:rFonts w:cs="Arial"/>
          <w:color w:val="000000" w:themeColor="text1"/>
          <w:sz w:val="22"/>
          <w:szCs w:val="22"/>
        </w:rPr>
      </w:pPr>
      <w:r>
        <w:rPr>
          <w:rFonts w:cs="Arial"/>
          <w:color w:val="000000" w:themeColor="text1"/>
          <w:sz w:val="22"/>
          <w:szCs w:val="22"/>
        </w:rPr>
        <w:t>Os documentos deverão ser encaminhados, obrigatoriamente, no ambiente virtual do Compras.gov.br.</w:t>
      </w:r>
    </w:p>
    <w:p w14:paraId="6DC29439" w14:textId="77777777" w:rsidR="00A778EE" w:rsidRPr="00E553E4" w:rsidRDefault="00A778EE" w:rsidP="00A778EE">
      <w:pPr>
        <w:pStyle w:val="PargrafodaLista"/>
        <w:numPr>
          <w:ilvl w:val="1"/>
          <w:numId w:val="1"/>
        </w:numPr>
        <w:spacing w:before="120" w:after="120" w:line="276" w:lineRule="auto"/>
        <w:ind w:left="-284" w:right="-994" w:firstLine="0"/>
        <w:jc w:val="both"/>
        <w:rPr>
          <w:rFonts w:cs="Arial"/>
          <w:color w:val="000000" w:themeColor="text1"/>
          <w:sz w:val="22"/>
          <w:szCs w:val="22"/>
        </w:rPr>
      </w:pPr>
      <w:r w:rsidRPr="00E553E4">
        <w:rPr>
          <w:rFonts w:cs="Arial"/>
          <w:color w:val="000000" w:themeColor="text1"/>
          <w:sz w:val="22"/>
          <w:szCs w:val="22"/>
        </w:rPr>
        <w:t xml:space="preserve">Somente haverá a necessidade de comprovação do preenchimento de requisitos mediante apresentação dos documentos originais </w:t>
      </w:r>
      <w:proofErr w:type="spellStart"/>
      <w:r w:rsidRPr="00E553E4">
        <w:rPr>
          <w:rFonts w:cs="Arial"/>
          <w:color w:val="000000" w:themeColor="text1"/>
          <w:sz w:val="22"/>
          <w:szCs w:val="22"/>
        </w:rPr>
        <w:t>não-digitais</w:t>
      </w:r>
      <w:proofErr w:type="spellEnd"/>
      <w:r w:rsidRPr="00E553E4">
        <w:rPr>
          <w:rFonts w:cs="Arial"/>
          <w:color w:val="000000" w:themeColor="text1"/>
          <w:sz w:val="22"/>
          <w:szCs w:val="22"/>
        </w:rPr>
        <w:t xml:space="preserve"> quando houver dúvida em relação à integridade do documento digital</w:t>
      </w:r>
      <w:r>
        <w:rPr>
          <w:rFonts w:cs="Arial"/>
          <w:color w:val="000000" w:themeColor="text1"/>
          <w:sz w:val="22"/>
          <w:szCs w:val="22"/>
        </w:rPr>
        <w:t>;</w:t>
      </w:r>
    </w:p>
    <w:p w14:paraId="5CBD4A7D" w14:textId="77777777" w:rsidR="00A778EE" w:rsidRPr="00E553E4" w:rsidRDefault="00A778EE" w:rsidP="00A778EE">
      <w:pPr>
        <w:pStyle w:val="PargrafodaLista"/>
        <w:numPr>
          <w:ilvl w:val="1"/>
          <w:numId w:val="1"/>
        </w:numPr>
        <w:spacing w:before="120" w:after="120" w:line="276" w:lineRule="auto"/>
        <w:ind w:left="-284" w:right="-994" w:firstLine="0"/>
        <w:jc w:val="both"/>
        <w:rPr>
          <w:rFonts w:cs="Arial"/>
          <w:color w:val="000000" w:themeColor="text1"/>
          <w:sz w:val="22"/>
          <w:szCs w:val="22"/>
        </w:rPr>
      </w:pPr>
      <w:r w:rsidRPr="00E553E4">
        <w:rPr>
          <w:rFonts w:cs="Arial"/>
          <w:color w:val="000000" w:themeColor="text1"/>
          <w:sz w:val="22"/>
          <w:szCs w:val="22"/>
        </w:rPr>
        <w:t xml:space="preserve">O fornecedor enquadrado como microempreendedor individual que pretenda auferir os benefícios do tratamento diferenciado previstos na Lei Complementar n° 123, de 2006, estará </w:t>
      </w:r>
      <w:r w:rsidRPr="00E553E4">
        <w:rPr>
          <w:rFonts w:cs="Arial"/>
          <w:color w:val="000000" w:themeColor="text1"/>
          <w:sz w:val="22"/>
          <w:szCs w:val="22"/>
        </w:rPr>
        <w:lastRenderedPageBreak/>
        <w:t>dispensado (a) da prova de inscrição nos cadastros de contribuintes estadual e municipal e (b) da apresentação do balanço patrimonial e das demonstrações contábeis do último exercício</w:t>
      </w:r>
      <w:r>
        <w:rPr>
          <w:rFonts w:cs="Arial"/>
          <w:color w:val="000000" w:themeColor="text1"/>
          <w:sz w:val="22"/>
          <w:szCs w:val="22"/>
        </w:rPr>
        <w:t>;</w:t>
      </w:r>
    </w:p>
    <w:p w14:paraId="64DF79F2" w14:textId="77777777" w:rsidR="00A778EE" w:rsidRPr="00E553E4" w:rsidRDefault="00A778EE" w:rsidP="00A778EE">
      <w:pPr>
        <w:pStyle w:val="PargrafodaLista"/>
        <w:numPr>
          <w:ilvl w:val="1"/>
          <w:numId w:val="1"/>
        </w:numPr>
        <w:spacing w:before="120" w:after="120" w:line="276" w:lineRule="auto"/>
        <w:ind w:left="-284" w:right="-994" w:firstLine="0"/>
        <w:jc w:val="both"/>
        <w:rPr>
          <w:rFonts w:cs="Arial"/>
          <w:color w:val="000000" w:themeColor="text1"/>
          <w:sz w:val="22"/>
          <w:szCs w:val="22"/>
        </w:rPr>
      </w:pPr>
      <w:r w:rsidRPr="00E553E4">
        <w:rPr>
          <w:rFonts w:cs="Arial"/>
          <w:color w:val="000000" w:themeColor="text1"/>
          <w:sz w:val="22"/>
          <w:szCs w:val="22"/>
        </w:rPr>
        <w:t>Havendo necessidade de analisar minuciosamente os documentos exigidos, a sessão será suspensa, sendo informada a nova data e horário para a sua continuidade</w:t>
      </w:r>
      <w:r>
        <w:rPr>
          <w:rFonts w:cs="Arial"/>
          <w:color w:val="000000" w:themeColor="text1"/>
          <w:sz w:val="22"/>
          <w:szCs w:val="22"/>
        </w:rPr>
        <w:t>;</w:t>
      </w:r>
    </w:p>
    <w:p w14:paraId="6C561F44" w14:textId="77777777" w:rsidR="00A778EE" w:rsidRPr="00E553E4" w:rsidRDefault="00A778EE" w:rsidP="00A778EE">
      <w:pPr>
        <w:pStyle w:val="PargrafodaLista"/>
        <w:numPr>
          <w:ilvl w:val="1"/>
          <w:numId w:val="1"/>
        </w:numPr>
        <w:spacing w:before="120" w:after="120" w:line="276" w:lineRule="auto"/>
        <w:ind w:left="-284" w:right="-994" w:firstLine="0"/>
        <w:jc w:val="both"/>
        <w:rPr>
          <w:rFonts w:cs="Arial"/>
          <w:color w:val="000000" w:themeColor="text1"/>
          <w:sz w:val="22"/>
          <w:szCs w:val="22"/>
        </w:rPr>
      </w:pPr>
      <w:r w:rsidRPr="00E553E4">
        <w:rPr>
          <w:rFonts w:cs="Arial"/>
          <w:color w:val="000000" w:themeColor="text1"/>
          <w:sz w:val="22"/>
          <w:szCs w:val="22"/>
        </w:rPr>
        <w:t>Será inabilitado o fornecedor que não comprovar sua habilitação, seja por não apresentar quaisquer dos documentos exigidos, ou apresenta-los em desacordo com o estabelecido neste Aviso de Contratação Direta</w:t>
      </w:r>
      <w:r>
        <w:rPr>
          <w:rFonts w:cs="Arial"/>
          <w:color w:val="000000" w:themeColor="text1"/>
          <w:sz w:val="22"/>
          <w:szCs w:val="22"/>
        </w:rPr>
        <w:t>;</w:t>
      </w:r>
    </w:p>
    <w:p w14:paraId="3EFA5230" w14:textId="77777777" w:rsidR="00A778EE" w:rsidRPr="00E553E4" w:rsidRDefault="00A778EE" w:rsidP="00A778EE">
      <w:pPr>
        <w:pStyle w:val="PargrafodaLista"/>
        <w:numPr>
          <w:ilvl w:val="1"/>
          <w:numId w:val="1"/>
        </w:numPr>
        <w:spacing w:before="120" w:after="120" w:line="276" w:lineRule="auto"/>
        <w:ind w:left="-284" w:right="-994" w:firstLine="0"/>
        <w:jc w:val="both"/>
        <w:rPr>
          <w:rFonts w:cs="Arial"/>
          <w:color w:val="000000" w:themeColor="text1"/>
          <w:sz w:val="22"/>
          <w:szCs w:val="22"/>
        </w:rPr>
      </w:pPr>
      <w:r w:rsidRPr="00E553E4">
        <w:rPr>
          <w:rFonts w:cs="Arial"/>
          <w:color w:val="000000" w:themeColor="text1"/>
          <w:sz w:val="22"/>
          <w:szCs w:val="22"/>
        </w:rPr>
        <w:t>Na hipótese de o fornecedor não atender às exigências para a habilitação, o órgão ou entidade examinará a proposta subsequente e assim sucessivamente, na ordem de classificação, até a apuração de uma que atenda às especificações do objeto e as condições de habilitação</w:t>
      </w:r>
      <w:r>
        <w:rPr>
          <w:rFonts w:cs="Arial"/>
          <w:color w:val="000000" w:themeColor="text1"/>
          <w:sz w:val="22"/>
          <w:szCs w:val="22"/>
        </w:rPr>
        <w:t>;</w:t>
      </w:r>
    </w:p>
    <w:p w14:paraId="242FD73A" w14:textId="77777777" w:rsidR="00A778EE" w:rsidRDefault="00A778EE" w:rsidP="00A778EE">
      <w:pPr>
        <w:pStyle w:val="PargrafodaLista"/>
        <w:numPr>
          <w:ilvl w:val="1"/>
          <w:numId w:val="1"/>
        </w:numPr>
        <w:spacing w:before="120" w:after="120" w:line="276" w:lineRule="auto"/>
        <w:ind w:left="-284" w:right="-994" w:firstLine="0"/>
        <w:jc w:val="both"/>
        <w:rPr>
          <w:rFonts w:cs="Arial"/>
          <w:color w:val="000000" w:themeColor="text1"/>
          <w:sz w:val="22"/>
          <w:szCs w:val="22"/>
        </w:rPr>
      </w:pPr>
      <w:r w:rsidRPr="009061C6">
        <w:rPr>
          <w:rFonts w:cs="Arial"/>
          <w:color w:val="000000" w:themeColor="text1"/>
          <w:sz w:val="22"/>
          <w:szCs w:val="22"/>
        </w:rPr>
        <w:t>Constatado o atendimento às exigências de habilitação, o fornecedor será habilitado</w:t>
      </w:r>
      <w:r>
        <w:rPr>
          <w:rFonts w:cs="Arial"/>
          <w:color w:val="000000" w:themeColor="text1"/>
          <w:sz w:val="22"/>
          <w:szCs w:val="22"/>
        </w:rPr>
        <w:t>.</w:t>
      </w:r>
    </w:p>
    <w:tbl>
      <w:tblPr>
        <w:tblStyle w:val="Tabelacomgrade"/>
        <w:tblW w:w="9782" w:type="dxa"/>
        <w:tblInd w:w="-289" w:type="dxa"/>
        <w:tblLook w:val="04A0" w:firstRow="1" w:lastRow="0" w:firstColumn="1" w:lastColumn="0" w:noHBand="0" w:noVBand="1"/>
      </w:tblPr>
      <w:tblGrid>
        <w:gridCol w:w="9782"/>
      </w:tblGrid>
      <w:tr w:rsidR="00A778EE" w14:paraId="45F82DC7" w14:textId="77777777" w:rsidTr="00D157F3">
        <w:tc>
          <w:tcPr>
            <w:tcW w:w="9782" w:type="dxa"/>
            <w:shd w:val="clear" w:color="auto" w:fill="FBE4D5" w:themeFill="accent2" w:themeFillTint="33"/>
          </w:tcPr>
          <w:p w14:paraId="5A60931A" w14:textId="77777777" w:rsidR="00A778EE" w:rsidRPr="009E15D8" w:rsidRDefault="00A778EE" w:rsidP="00D157F3">
            <w:pPr>
              <w:pStyle w:val="PargrafodaLista"/>
              <w:numPr>
                <w:ilvl w:val="0"/>
                <w:numId w:val="2"/>
              </w:numPr>
              <w:ind w:left="316"/>
              <w:jc w:val="both"/>
              <w:rPr>
                <w:b/>
                <w:bCs/>
                <w:sz w:val="22"/>
                <w:szCs w:val="22"/>
              </w:rPr>
            </w:pPr>
            <w:r>
              <w:rPr>
                <w:b/>
                <w:bCs/>
                <w:sz w:val="22"/>
                <w:szCs w:val="22"/>
              </w:rPr>
              <w:t xml:space="preserve">HABILITAÇÃO </w:t>
            </w:r>
            <w:r w:rsidRPr="009E15D8">
              <w:rPr>
                <w:b/>
                <w:bCs/>
                <w:sz w:val="22"/>
                <w:szCs w:val="22"/>
              </w:rPr>
              <w:t>FISCAL, SOCIAL E TRABALHISTA</w:t>
            </w:r>
          </w:p>
        </w:tc>
      </w:tr>
    </w:tbl>
    <w:p w14:paraId="5D010342" w14:textId="77777777" w:rsidR="00A778EE" w:rsidRPr="00CF2F20" w:rsidRDefault="00A778EE" w:rsidP="00A778EE">
      <w:pPr>
        <w:pStyle w:val="PargrafodaLista"/>
        <w:numPr>
          <w:ilvl w:val="1"/>
          <w:numId w:val="4"/>
        </w:numPr>
        <w:spacing w:after="120" w:line="276" w:lineRule="auto"/>
        <w:ind w:left="-284" w:right="-994" w:firstLine="0"/>
        <w:jc w:val="both"/>
        <w:rPr>
          <w:rFonts w:cs="Arial"/>
          <w:color w:val="000000" w:themeColor="text1"/>
          <w:sz w:val="22"/>
          <w:szCs w:val="22"/>
        </w:rPr>
      </w:pPr>
      <w:r w:rsidRPr="00CF2F20">
        <w:rPr>
          <w:rFonts w:cs="Arial"/>
          <w:color w:val="000000" w:themeColor="text1"/>
          <w:sz w:val="22"/>
          <w:szCs w:val="22"/>
        </w:rPr>
        <w:t>Prova de inscrição no Cadastro Nacional de Pessoas Jurídicas do Ministério da Fazenda (CNPJ);</w:t>
      </w:r>
    </w:p>
    <w:p w14:paraId="0AE6DE43" w14:textId="77777777" w:rsidR="00A778EE" w:rsidRPr="00CF2F20" w:rsidRDefault="00A778EE" w:rsidP="00A778EE">
      <w:pPr>
        <w:pStyle w:val="PargrafodaLista"/>
        <w:numPr>
          <w:ilvl w:val="1"/>
          <w:numId w:val="4"/>
        </w:numPr>
        <w:spacing w:before="120" w:after="120" w:line="276" w:lineRule="auto"/>
        <w:ind w:left="-284" w:right="-994" w:firstLine="0"/>
        <w:jc w:val="both"/>
        <w:rPr>
          <w:rFonts w:cs="Arial"/>
          <w:color w:val="000000" w:themeColor="text1"/>
          <w:sz w:val="22"/>
          <w:szCs w:val="22"/>
        </w:rPr>
      </w:pPr>
      <w:r w:rsidRPr="00CF2F20">
        <w:rPr>
          <w:rFonts w:cs="Arial"/>
          <w:color w:val="000000" w:themeColor="text1"/>
          <w:sz w:val="22"/>
          <w:szCs w:val="22"/>
        </w:rPr>
        <w:t>Prova de inscrição no Cadastro de Contribuintes Estadual, (CICAD, no Estado do Paraná) ou documento que comprove a inscrição junto ao Estado sede da licitante, pertinente ao seu ramo de atividade e compatível com o objeto contratual, dentro do prazo de validade;</w:t>
      </w:r>
    </w:p>
    <w:p w14:paraId="55E9574D" w14:textId="77777777" w:rsidR="00A778EE" w:rsidRDefault="00A778EE" w:rsidP="00A778EE">
      <w:pPr>
        <w:pStyle w:val="PargrafodaLista"/>
        <w:numPr>
          <w:ilvl w:val="1"/>
          <w:numId w:val="4"/>
        </w:numPr>
        <w:spacing w:before="120" w:after="120" w:line="276" w:lineRule="auto"/>
        <w:ind w:left="-284" w:right="-994" w:firstLine="0"/>
        <w:jc w:val="both"/>
        <w:rPr>
          <w:rFonts w:cs="Arial"/>
          <w:color w:val="000000" w:themeColor="text1"/>
          <w:sz w:val="22"/>
          <w:szCs w:val="22"/>
        </w:rPr>
      </w:pPr>
      <w:r>
        <w:rPr>
          <w:rFonts w:cs="Arial"/>
          <w:color w:val="000000" w:themeColor="text1"/>
          <w:sz w:val="22"/>
          <w:szCs w:val="22"/>
        </w:rPr>
        <w:t>Caso a empresa não possua comprovante junto ao Estado, deverá apresentar Certidão Narrativa ou documento que comprove a isenção;</w:t>
      </w:r>
    </w:p>
    <w:p w14:paraId="73C71031" w14:textId="77777777" w:rsidR="00A778EE" w:rsidRDefault="00A778EE" w:rsidP="00A778EE">
      <w:pPr>
        <w:pStyle w:val="PargrafodaLista"/>
        <w:numPr>
          <w:ilvl w:val="1"/>
          <w:numId w:val="4"/>
        </w:numPr>
        <w:spacing w:before="120" w:after="120" w:line="276" w:lineRule="auto"/>
        <w:ind w:left="-284" w:right="-994" w:firstLine="0"/>
        <w:jc w:val="both"/>
        <w:rPr>
          <w:rFonts w:cs="Arial"/>
          <w:color w:val="000000" w:themeColor="text1"/>
          <w:sz w:val="22"/>
          <w:szCs w:val="22"/>
        </w:rPr>
      </w:pPr>
      <w:r>
        <w:rPr>
          <w:rFonts w:cs="Arial"/>
          <w:color w:val="000000" w:themeColor="text1"/>
          <w:sz w:val="22"/>
          <w:szCs w:val="22"/>
        </w:rPr>
        <w:t>Para o caso de o documento não apresentar prazo de validade, estes deverão ser emitidos dentro do período de até 90 (noventa) dias.</w:t>
      </w:r>
    </w:p>
    <w:p w14:paraId="36C5253B" w14:textId="77777777" w:rsidR="00A778EE" w:rsidRDefault="00A778EE" w:rsidP="00A778EE">
      <w:pPr>
        <w:pStyle w:val="PargrafodaLista"/>
        <w:numPr>
          <w:ilvl w:val="1"/>
          <w:numId w:val="4"/>
        </w:numPr>
        <w:spacing w:before="120" w:after="120" w:line="276" w:lineRule="auto"/>
        <w:ind w:left="-284" w:right="-994" w:firstLine="0"/>
        <w:jc w:val="both"/>
        <w:rPr>
          <w:rFonts w:cs="Arial"/>
          <w:color w:val="000000" w:themeColor="text1"/>
          <w:sz w:val="22"/>
          <w:szCs w:val="22"/>
        </w:rPr>
      </w:pPr>
      <w:r>
        <w:rPr>
          <w:rFonts w:cs="Arial"/>
          <w:color w:val="000000" w:themeColor="text1"/>
          <w:sz w:val="22"/>
          <w:szCs w:val="22"/>
        </w:rPr>
        <w:t>Prova de Regularidade para com a Fazenda Federal através de Certidão Conjunta de Débitos Relativos a Tributos Federais e à Dívida Ativa da União (PGFN – Procuradoria Geral da Fazenda demonstrando situação regular no cumprimento dos encargos sociais), emitida pela Receita Federal;</w:t>
      </w:r>
    </w:p>
    <w:p w14:paraId="443224F8" w14:textId="77777777" w:rsidR="00A778EE" w:rsidRDefault="00A778EE" w:rsidP="00A778EE">
      <w:pPr>
        <w:pStyle w:val="PargrafodaLista"/>
        <w:numPr>
          <w:ilvl w:val="1"/>
          <w:numId w:val="4"/>
        </w:numPr>
        <w:spacing w:before="120" w:after="120" w:line="276" w:lineRule="auto"/>
        <w:ind w:left="-284" w:right="-994" w:firstLine="0"/>
        <w:jc w:val="both"/>
        <w:rPr>
          <w:rFonts w:cs="Arial"/>
          <w:color w:val="000000" w:themeColor="text1"/>
          <w:sz w:val="22"/>
          <w:szCs w:val="22"/>
        </w:rPr>
      </w:pPr>
      <w:r>
        <w:rPr>
          <w:rFonts w:cs="Arial"/>
          <w:color w:val="000000" w:themeColor="text1"/>
          <w:sz w:val="22"/>
          <w:szCs w:val="22"/>
        </w:rPr>
        <w:t>Prova de Regularidade perante o Fundo de Garantia por Tempo de Serviço – FGTS, emitido pela Caixa Econômica Federal, demonstrando situação regular no cumprimento dos encargos sociais instituídos por Lei;</w:t>
      </w:r>
    </w:p>
    <w:p w14:paraId="52C12472" w14:textId="77777777" w:rsidR="00A778EE" w:rsidRDefault="00A778EE" w:rsidP="00A778EE">
      <w:pPr>
        <w:pStyle w:val="PargrafodaLista"/>
        <w:numPr>
          <w:ilvl w:val="1"/>
          <w:numId w:val="4"/>
        </w:numPr>
        <w:spacing w:before="120" w:after="120" w:line="276" w:lineRule="auto"/>
        <w:ind w:left="-284" w:right="-994" w:firstLine="0"/>
        <w:jc w:val="both"/>
        <w:rPr>
          <w:rFonts w:cs="Arial"/>
          <w:color w:val="000000" w:themeColor="text1"/>
          <w:sz w:val="22"/>
          <w:szCs w:val="22"/>
        </w:rPr>
      </w:pPr>
      <w:r>
        <w:rPr>
          <w:rFonts w:cs="Arial"/>
          <w:color w:val="000000" w:themeColor="text1"/>
          <w:sz w:val="22"/>
          <w:szCs w:val="22"/>
        </w:rPr>
        <w:t>Prova de Regularidade para com a Fazenda Estadual, da sede da licitante.</w:t>
      </w:r>
    </w:p>
    <w:p w14:paraId="56A007E6" w14:textId="77777777" w:rsidR="00A778EE" w:rsidRDefault="00A778EE" w:rsidP="00A778EE">
      <w:pPr>
        <w:pStyle w:val="PargrafodaLista"/>
        <w:numPr>
          <w:ilvl w:val="1"/>
          <w:numId w:val="4"/>
        </w:numPr>
        <w:spacing w:before="120" w:after="120" w:line="276" w:lineRule="auto"/>
        <w:ind w:left="-284" w:right="-994" w:firstLine="0"/>
        <w:jc w:val="both"/>
        <w:rPr>
          <w:rFonts w:cs="Arial"/>
          <w:color w:val="000000" w:themeColor="text1"/>
          <w:sz w:val="22"/>
          <w:szCs w:val="22"/>
        </w:rPr>
      </w:pPr>
      <w:r>
        <w:rPr>
          <w:rFonts w:cs="Arial"/>
          <w:color w:val="000000" w:themeColor="text1"/>
          <w:sz w:val="22"/>
          <w:szCs w:val="22"/>
        </w:rPr>
        <w:t>Prova de Regularidade para com a Fazenda Municipal, do domicílio ou sede da licitante.</w:t>
      </w:r>
    </w:p>
    <w:p w14:paraId="545BDE44" w14:textId="77777777" w:rsidR="00A778EE" w:rsidRDefault="00A778EE" w:rsidP="00A778EE">
      <w:pPr>
        <w:pStyle w:val="PargrafodaLista"/>
        <w:numPr>
          <w:ilvl w:val="1"/>
          <w:numId w:val="4"/>
        </w:numPr>
        <w:spacing w:before="120" w:after="120" w:line="276" w:lineRule="auto"/>
        <w:ind w:left="-284" w:right="-994" w:firstLine="0"/>
        <w:jc w:val="both"/>
        <w:rPr>
          <w:rFonts w:cs="Arial"/>
          <w:color w:val="000000" w:themeColor="text1"/>
          <w:sz w:val="22"/>
          <w:szCs w:val="22"/>
        </w:rPr>
      </w:pPr>
      <w:r>
        <w:rPr>
          <w:rFonts w:cs="Arial"/>
          <w:color w:val="000000" w:themeColor="text1"/>
          <w:sz w:val="22"/>
          <w:szCs w:val="22"/>
        </w:rPr>
        <w:t>Prova de regularidade trabalhista através da apresentação de Certidão Negativa de Débitos Trabalhistas (CNDT), instituído pela Lei n° 12.440, de 07/07/2011, com validade na data do julgamento das propostas.</w:t>
      </w:r>
    </w:p>
    <w:p w14:paraId="636ABD21" w14:textId="77777777" w:rsidR="00A778EE" w:rsidRDefault="00A778EE" w:rsidP="00A778EE">
      <w:pPr>
        <w:pStyle w:val="PargrafodaLista"/>
        <w:numPr>
          <w:ilvl w:val="1"/>
          <w:numId w:val="4"/>
        </w:numPr>
        <w:spacing w:before="120" w:after="120" w:line="276" w:lineRule="auto"/>
        <w:ind w:left="-284" w:right="-994" w:firstLine="0"/>
        <w:jc w:val="both"/>
        <w:rPr>
          <w:rFonts w:cs="Arial"/>
          <w:color w:val="000000" w:themeColor="text1"/>
          <w:sz w:val="22"/>
          <w:szCs w:val="22"/>
        </w:rPr>
      </w:pPr>
      <w:r>
        <w:rPr>
          <w:rFonts w:cs="Arial"/>
          <w:color w:val="000000" w:themeColor="text1"/>
          <w:sz w:val="22"/>
          <w:szCs w:val="22"/>
        </w:rPr>
        <w:t>De acordo com o art. 43, §1°, da Lei Complementar Federal n° 123, de 2006, havendo alguma restrição na comprovação da regularidade fiscal e trabalhista das microempresas, empresas de pequeno porte ou microempreendedor individual,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14:paraId="10E68072" w14:textId="77777777" w:rsidR="00A778EE" w:rsidRDefault="00A778EE" w:rsidP="00A778EE">
      <w:pPr>
        <w:pStyle w:val="PargrafodaLista"/>
        <w:numPr>
          <w:ilvl w:val="1"/>
          <w:numId w:val="4"/>
        </w:numPr>
        <w:spacing w:before="120" w:after="120" w:line="276" w:lineRule="auto"/>
        <w:ind w:left="-284" w:right="-994" w:firstLine="0"/>
        <w:jc w:val="both"/>
        <w:rPr>
          <w:rFonts w:cs="Arial"/>
          <w:color w:val="000000" w:themeColor="text1"/>
          <w:sz w:val="22"/>
          <w:szCs w:val="22"/>
        </w:rPr>
      </w:pPr>
      <w:r>
        <w:rPr>
          <w:rFonts w:cs="Arial"/>
          <w:color w:val="000000" w:themeColor="text1"/>
          <w:sz w:val="22"/>
          <w:szCs w:val="22"/>
        </w:rPr>
        <w:t>A prorrogação do prazo previsto no item anterior deverá ser concedida pela Administração sempre que requerida pelo licitante, salvo na hipótese de urgência da contratação, devidamente justificada.</w:t>
      </w:r>
    </w:p>
    <w:p w14:paraId="75DA46A4" w14:textId="77777777" w:rsidR="00A778EE" w:rsidRDefault="00A778EE" w:rsidP="00A778EE">
      <w:pPr>
        <w:pStyle w:val="PargrafodaLista"/>
        <w:numPr>
          <w:ilvl w:val="1"/>
          <w:numId w:val="4"/>
        </w:numPr>
        <w:spacing w:before="120" w:after="120" w:line="276" w:lineRule="auto"/>
        <w:ind w:left="-284" w:right="-994" w:firstLine="0"/>
        <w:jc w:val="both"/>
        <w:rPr>
          <w:rFonts w:cs="Arial"/>
          <w:color w:val="000000" w:themeColor="text1"/>
          <w:sz w:val="22"/>
          <w:szCs w:val="22"/>
        </w:rPr>
      </w:pPr>
      <w:r>
        <w:rPr>
          <w:rFonts w:cs="Arial"/>
          <w:color w:val="000000" w:themeColor="text1"/>
          <w:sz w:val="22"/>
          <w:szCs w:val="22"/>
        </w:rPr>
        <w:lastRenderedPageBreak/>
        <w:t>A não-regularização da documentação, no prazo previsto no parágrafo anterior, implicará na decadência do direito à contratação, sem prejuízo das sanções previstas no art. 156 da Lei Federal nº 14.133, de 2021, sendo facultado ao órgão ou entidade responsável pelo processo licitatório convocar os licitantes remanescentes, na ordem de classificação, ou revogar a licitação.</w:t>
      </w:r>
    </w:p>
    <w:tbl>
      <w:tblPr>
        <w:tblStyle w:val="Tabelacomgrade"/>
        <w:tblW w:w="9782" w:type="dxa"/>
        <w:tblInd w:w="-289" w:type="dxa"/>
        <w:tblLook w:val="04A0" w:firstRow="1" w:lastRow="0" w:firstColumn="1" w:lastColumn="0" w:noHBand="0" w:noVBand="1"/>
      </w:tblPr>
      <w:tblGrid>
        <w:gridCol w:w="9782"/>
      </w:tblGrid>
      <w:tr w:rsidR="00A778EE" w14:paraId="6FE3B32B" w14:textId="77777777" w:rsidTr="00D157F3">
        <w:tc>
          <w:tcPr>
            <w:tcW w:w="9782" w:type="dxa"/>
            <w:shd w:val="clear" w:color="auto" w:fill="FBE4D5" w:themeFill="accent2" w:themeFillTint="33"/>
          </w:tcPr>
          <w:p w14:paraId="51D4E861" w14:textId="77777777" w:rsidR="00A778EE" w:rsidRPr="00667097" w:rsidRDefault="00A778EE" w:rsidP="00D157F3">
            <w:pPr>
              <w:pStyle w:val="PargrafodaLista"/>
              <w:numPr>
                <w:ilvl w:val="0"/>
                <w:numId w:val="3"/>
              </w:numPr>
              <w:spacing w:line="276" w:lineRule="auto"/>
              <w:ind w:left="306"/>
              <w:jc w:val="both"/>
              <w:rPr>
                <w:rFonts w:cs="Arial"/>
                <w:b/>
                <w:bCs/>
                <w:color w:val="000000"/>
                <w:sz w:val="22"/>
                <w:szCs w:val="22"/>
              </w:rPr>
            </w:pPr>
            <w:r>
              <w:rPr>
                <w:rFonts w:cs="Arial"/>
                <w:b/>
                <w:bCs/>
                <w:color w:val="000000"/>
                <w:sz w:val="22"/>
                <w:szCs w:val="22"/>
              </w:rPr>
              <w:t>HABILITAÇÃO ECONÔMICO-FINANCEIRA</w:t>
            </w:r>
          </w:p>
        </w:tc>
      </w:tr>
    </w:tbl>
    <w:bookmarkEnd w:id="0"/>
    <w:p w14:paraId="0D5D61F9" w14:textId="77777777" w:rsidR="00A778EE" w:rsidRDefault="00A778EE" w:rsidP="00A778EE">
      <w:pPr>
        <w:pStyle w:val="PargrafodaLista"/>
        <w:numPr>
          <w:ilvl w:val="1"/>
          <w:numId w:val="5"/>
        </w:numPr>
        <w:spacing w:after="120" w:line="276" w:lineRule="auto"/>
        <w:ind w:left="-284" w:right="-994" w:firstLine="0"/>
        <w:jc w:val="both"/>
        <w:rPr>
          <w:rFonts w:cs="Arial"/>
          <w:color w:val="000000" w:themeColor="text1"/>
          <w:sz w:val="22"/>
          <w:szCs w:val="22"/>
        </w:rPr>
      </w:pPr>
      <w:r>
        <w:rPr>
          <w:rFonts w:cs="Arial"/>
          <w:sz w:val="22"/>
          <w:szCs w:val="22"/>
        </w:rPr>
        <w:t xml:space="preserve">Se for o caso, a empresa deverá apresentar </w:t>
      </w:r>
      <w:r w:rsidRPr="00944B0D">
        <w:rPr>
          <w:rFonts w:cs="Arial"/>
          <w:sz w:val="22"/>
          <w:szCs w:val="22"/>
        </w:rPr>
        <w:t>comprovante da condição de ME/EPP</w:t>
      </w:r>
      <w:r w:rsidRPr="00944B0D">
        <w:rPr>
          <w:rFonts w:cs="Arial"/>
          <w:color w:val="000000" w:themeColor="text1"/>
          <w:sz w:val="22"/>
          <w:szCs w:val="22"/>
        </w:rPr>
        <w:t>;</w:t>
      </w:r>
    </w:p>
    <w:p w14:paraId="52844FEB" w14:textId="77777777" w:rsidR="00A778EE" w:rsidRDefault="00A778EE" w:rsidP="00A778EE">
      <w:pPr>
        <w:pStyle w:val="PargrafodaLista"/>
        <w:numPr>
          <w:ilvl w:val="1"/>
          <w:numId w:val="5"/>
        </w:numPr>
        <w:spacing w:before="120" w:after="120" w:line="276" w:lineRule="auto"/>
        <w:ind w:left="-284" w:right="-1135" w:firstLine="0"/>
        <w:jc w:val="both"/>
        <w:rPr>
          <w:rFonts w:cs="Arial"/>
          <w:color w:val="000000" w:themeColor="text1"/>
          <w:sz w:val="22"/>
          <w:szCs w:val="22"/>
        </w:rPr>
      </w:pPr>
      <w:r>
        <w:rPr>
          <w:rFonts w:cs="Arial"/>
          <w:sz w:val="22"/>
          <w:szCs w:val="22"/>
        </w:rPr>
        <w:t xml:space="preserve">Declaração de inexistência de fato impeditivo, não utilização de mão de obra de menores, declaração de atendimento à logística reversa dos produtos, declaração de reserva de cargos e declaração de atendimento ao §1° do art. 63 da lei Federal N° 14.133/2021 </w:t>
      </w:r>
      <w:r w:rsidRPr="009D4E0D">
        <w:rPr>
          <w:rFonts w:cs="Arial"/>
          <w:b/>
          <w:bCs/>
          <w:sz w:val="22"/>
          <w:szCs w:val="22"/>
        </w:rPr>
        <w:t xml:space="preserve">(anexo </w:t>
      </w:r>
      <w:r>
        <w:rPr>
          <w:rFonts w:cs="Arial"/>
          <w:b/>
          <w:bCs/>
          <w:sz w:val="22"/>
          <w:szCs w:val="22"/>
        </w:rPr>
        <w:t>VI</w:t>
      </w:r>
      <w:r w:rsidRPr="009D4E0D">
        <w:rPr>
          <w:rFonts w:cs="Arial"/>
          <w:b/>
          <w:bCs/>
          <w:sz w:val="22"/>
          <w:szCs w:val="22"/>
        </w:rPr>
        <w:t>).</w:t>
      </w:r>
    </w:p>
    <w:p w14:paraId="38FAC8A2" w14:textId="77777777" w:rsidR="00A778EE" w:rsidRDefault="00A778EE" w:rsidP="00A778EE">
      <w:pPr>
        <w:pStyle w:val="PargrafodaLista"/>
        <w:numPr>
          <w:ilvl w:val="1"/>
          <w:numId w:val="5"/>
        </w:numPr>
        <w:spacing w:before="120" w:after="120" w:line="276" w:lineRule="auto"/>
        <w:ind w:left="-284" w:right="-1135" w:firstLine="0"/>
        <w:jc w:val="both"/>
        <w:rPr>
          <w:rFonts w:cs="Arial"/>
          <w:color w:val="000000" w:themeColor="text1"/>
          <w:sz w:val="22"/>
          <w:szCs w:val="22"/>
        </w:rPr>
      </w:pPr>
      <w:r>
        <w:rPr>
          <w:rFonts w:cs="Arial"/>
          <w:sz w:val="22"/>
          <w:szCs w:val="22"/>
        </w:rPr>
        <w:t>Declaração escrita sob as penas da lei, de que cumpre os requisitos legais de qualificação da condição de microempresa, de empresa de pequeno porte ou microempreendedor individual, estando apto a usufruir dos benefícios previstos nos art</w:t>
      </w:r>
      <w:r w:rsidRPr="00120562">
        <w:rPr>
          <w:rFonts w:cs="Arial"/>
          <w:color w:val="000000" w:themeColor="text1"/>
          <w:sz w:val="22"/>
          <w:szCs w:val="22"/>
        </w:rPr>
        <w:t>.</w:t>
      </w:r>
      <w:r>
        <w:rPr>
          <w:rFonts w:cs="Arial"/>
          <w:color w:val="000000" w:themeColor="text1"/>
          <w:sz w:val="22"/>
          <w:szCs w:val="22"/>
        </w:rPr>
        <w:t xml:space="preserve"> 42 a art. 49 da Lei Complementar Federal n° 123, de 2006 </w:t>
      </w:r>
      <w:r w:rsidRPr="00B134A4">
        <w:rPr>
          <w:rFonts w:cs="Arial"/>
          <w:b/>
          <w:bCs/>
          <w:color w:val="000000" w:themeColor="text1"/>
          <w:sz w:val="22"/>
          <w:szCs w:val="22"/>
        </w:rPr>
        <w:t>(anexo VII</w:t>
      </w:r>
      <w:r>
        <w:rPr>
          <w:rFonts w:cs="Arial"/>
          <w:b/>
          <w:bCs/>
          <w:color w:val="000000" w:themeColor="text1"/>
          <w:sz w:val="22"/>
          <w:szCs w:val="22"/>
        </w:rPr>
        <w:t>I</w:t>
      </w:r>
      <w:r w:rsidRPr="00B134A4">
        <w:rPr>
          <w:rFonts w:cs="Arial"/>
          <w:b/>
          <w:bCs/>
          <w:color w:val="000000" w:themeColor="text1"/>
          <w:sz w:val="22"/>
          <w:szCs w:val="22"/>
        </w:rPr>
        <w:t>).</w:t>
      </w:r>
    </w:p>
    <w:p w14:paraId="07EFB5AA" w14:textId="77777777" w:rsidR="00A778EE" w:rsidRPr="00E553E4" w:rsidRDefault="00A778EE" w:rsidP="00A778EE">
      <w:pPr>
        <w:pStyle w:val="PargrafodaLista"/>
        <w:numPr>
          <w:ilvl w:val="1"/>
          <w:numId w:val="5"/>
        </w:numPr>
        <w:spacing w:before="120" w:after="120" w:line="276" w:lineRule="auto"/>
        <w:ind w:left="-284" w:right="-994" w:firstLine="0"/>
        <w:jc w:val="both"/>
        <w:rPr>
          <w:rFonts w:cs="Arial"/>
          <w:color w:val="000000" w:themeColor="text1"/>
          <w:sz w:val="22"/>
          <w:szCs w:val="22"/>
        </w:rPr>
      </w:pPr>
      <w:r w:rsidRPr="00944B0D">
        <w:rPr>
          <w:rFonts w:cs="Arial"/>
          <w:b/>
          <w:bCs/>
          <w:sz w:val="22"/>
          <w:szCs w:val="22"/>
        </w:rPr>
        <w:t>A proponente vencedora deverá apresentar ainda a Declaração Unificada constante no</w:t>
      </w:r>
      <w:r>
        <w:rPr>
          <w:rFonts w:cs="Arial"/>
          <w:sz w:val="22"/>
          <w:szCs w:val="22"/>
        </w:rPr>
        <w:t xml:space="preserve"> </w:t>
      </w:r>
      <w:r w:rsidRPr="002D7E02">
        <w:rPr>
          <w:rFonts w:cs="Arial"/>
          <w:b/>
          <w:bCs/>
          <w:sz w:val="22"/>
          <w:szCs w:val="22"/>
        </w:rPr>
        <w:t>(anexo V</w:t>
      </w:r>
      <w:r>
        <w:rPr>
          <w:rFonts w:cs="Arial"/>
          <w:b/>
          <w:bCs/>
          <w:sz w:val="22"/>
          <w:szCs w:val="22"/>
        </w:rPr>
        <w:t>I</w:t>
      </w:r>
      <w:r w:rsidRPr="002D7E02">
        <w:rPr>
          <w:rFonts w:cs="Arial"/>
          <w:b/>
          <w:bCs/>
          <w:sz w:val="22"/>
          <w:szCs w:val="22"/>
        </w:rPr>
        <w:t>)</w:t>
      </w:r>
      <w:r>
        <w:rPr>
          <w:rFonts w:cs="Arial"/>
          <w:sz w:val="22"/>
          <w:szCs w:val="22"/>
        </w:rPr>
        <w:t>.</w:t>
      </w:r>
    </w:p>
    <w:p w14:paraId="1218E0D3" w14:textId="77777777" w:rsidR="00A778EE" w:rsidRDefault="00A778EE" w:rsidP="00A778EE"/>
    <w:p w14:paraId="5F75BC9E" w14:textId="77777777" w:rsidR="00A778EE" w:rsidRDefault="00A778EE" w:rsidP="00A778EE"/>
    <w:p w14:paraId="42D1DB8E" w14:textId="77777777" w:rsidR="00A778EE" w:rsidRPr="00EB2826" w:rsidRDefault="00A778EE" w:rsidP="00A778EE"/>
    <w:p w14:paraId="4200FDBB" w14:textId="77777777" w:rsidR="00DA76CE" w:rsidRDefault="00DA76CE"/>
    <w:sectPr w:rsidR="00DA76CE">
      <w:head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B6B904" w14:textId="77777777" w:rsidR="004A25FB" w:rsidRDefault="004A25FB" w:rsidP="000C3C44">
      <w:r>
        <w:separator/>
      </w:r>
    </w:p>
  </w:endnote>
  <w:endnote w:type="continuationSeparator" w:id="0">
    <w:p w14:paraId="2D15E007" w14:textId="77777777" w:rsidR="004A25FB" w:rsidRDefault="004A25FB" w:rsidP="000C3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2452E8" w14:textId="77777777" w:rsidR="004A25FB" w:rsidRDefault="004A25FB" w:rsidP="000C3C44">
      <w:r>
        <w:separator/>
      </w:r>
    </w:p>
  </w:footnote>
  <w:footnote w:type="continuationSeparator" w:id="0">
    <w:p w14:paraId="1E5B825B" w14:textId="77777777" w:rsidR="004A25FB" w:rsidRDefault="004A25FB" w:rsidP="000C3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624388" w14:textId="77777777" w:rsidR="000C3C44" w:rsidRDefault="000C3C44" w:rsidP="000C3C44">
    <w:pPr>
      <w:spacing w:line="276" w:lineRule="auto"/>
      <w:ind w:left="-709"/>
      <w:jc w:val="center"/>
      <w:rPr>
        <w:rFonts w:cs="Arial"/>
        <w:b/>
        <w:bCs/>
        <w:szCs w:val="20"/>
      </w:rPr>
    </w:pPr>
    <w:bookmarkStart w:id="1" w:name="_Hlk167293175"/>
    <w:r>
      <w:rPr>
        <w:rFonts w:cs="Arial"/>
        <w:b/>
        <w:bCs/>
        <w:noProof/>
        <w:szCs w:val="20"/>
      </w:rPr>
      <w:drawing>
        <wp:inline distT="0" distB="0" distL="0" distR="0" wp14:anchorId="777DFF6F" wp14:editId="37BD41B5">
          <wp:extent cx="3133725" cy="835390"/>
          <wp:effectExtent l="0" t="0" r="0" b="3175"/>
          <wp:docPr id="1604409645" name="Imagem 1604409645"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33725" cy="835390"/>
                  </a:xfrm>
                  <a:prstGeom prst="rect">
                    <a:avLst/>
                  </a:prstGeom>
                </pic:spPr>
              </pic:pic>
            </a:graphicData>
          </a:graphic>
        </wp:inline>
      </w:drawing>
    </w:r>
  </w:p>
  <w:p w14:paraId="19C55E19" w14:textId="77777777" w:rsidR="000C3C44" w:rsidRPr="00B70A49" w:rsidRDefault="000C3C44" w:rsidP="000C3C44">
    <w:pPr>
      <w:spacing w:line="276" w:lineRule="auto"/>
      <w:jc w:val="center"/>
      <w:rPr>
        <w:rFonts w:cs="Arial"/>
        <w:b/>
        <w:bCs/>
        <w:sz w:val="16"/>
        <w:szCs w:val="16"/>
      </w:rPr>
    </w:pPr>
    <w:r w:rsidRPr="00B70A49">
      <w:rPr>
        <w:rFonts w:cs="Arial"/>
        <w:b/>
        <w:bCs/>
        <w:sz w:val="16"/>
        <w:szCs w:val="16"/>
      </w:rPr>
      <w:t>Prefeitura M</w:t>
    </w:r>
    <w:r>
      <w:rPr>
        <w:rFonts w:cs="Arial"/>
        <w:b/>
        <w:bCs/>
        <w:sz w:val="16"/>
        <w:szCs w:val="16"/>
      </w:rPr>
      <w:t>unicipal</w:t>
    </w:r>
    <w:r w:rsidRPr="00B70A49">
      <w:rPr>
        <w:rFonts w:cs="Arial"/>
        <w:b/>
        <w:bCs/>
        <w:sz w:val="16"/>
        <w:szCs w:val="16"/>
      </w:rPr>
      <w:t xml:space="preserve"> de Vera Cruz do Oeste – Pr, CNPJ: 78.101.821/0001-01</w:t>
    </w:r>
  </w:p>
  <w:p w14:paraId="43B7A692" w14:textId="77777777" w:rsidR="000C3C44" w:rsidRPr="002A31A5" w:rsidRDefault="000C3C44" w:rsidP="000C3C44">
    <w:pPr>
      <w:spacing w:line="276" w:lineRule="auto"/>
      <w:ind w:left="-709"/>
      <w:jc w:val="center"/>
      <w:rPr>
        <w:rFonts w:cs="Arial"/>
        <w:b/>
        <w:bCs/>
        <w:sz w:val="16"/>
        <w:szCs w:val="16"/>
      </w:rPr>
    </w:pPr>
    <w:r>
      <w:rPr>
        <w:rFonts w:cs="Arial"/>
        <w:b/>
        <w:bCs/>
        <w:sz w:val="16"/>
        <w:szCs w:val="16"/>
      </w:rPr>
      <w:t xml:space="preserve">                </w:t>
    </w:r>
    <w:r w:rsidRPr="00B70A49">
      <w:rPr>
        <w:rFonts w:cs="Arial"/>
        <w:b/>
        <w:bCs/>
        <w:sz w:val="16"/>
        <w:szCs w:val="16"/>
      </w:rPr>
      <w:t>Rua Rui Barbosa, 202 – centro, CEP: 85845-000, Fone: (45) 3267-8000</w:t>
    </w:r>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D56353"/>
    <w:multiLevelType w:val="multilevel"/>
    <w:tmpl w:val="D772D212"/>
    <w:lvl w:ilvl="0">
      <w:start w:val="2"/>
      <w:numFmt w:val="decimal"/>
      <w:lvlText w:val="%1."/>
      <w:lvlJc w:val="left"/>
      <w:pPr>
        <w:ind w:left="360" w:hanging="360"/>
      </w:pPr>
      <w:rPr>
        <w:rFonts w:hint="default"/>
      </w:rPr>
    </w:lvl>
    <w:lvl w:ilvl="1">
      <w:start w:val="1"/>
      <w:numFmt w:val="decimal"/>
      <w:lvlText w:val="%1.%2."/>
      <w:lvlJc w:val="left"/>
      <w:pPr>
        <w:ind w:left="1080" w:hanging="72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213C3792"/>
    <w:multiLevelType w:val="hybridMultilevel"/>
    <w:tmpl w:val="44889168"/>
    <w:lvl w:ilvl="0" w:tplc="C7E8AD54">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499D5787"/>
    <w:multiLevelType w:val="multilevel"/>
    <w:tmpl w:val="4B820F48"/>
    <w:lvl w:ilvl="0">
      <w:start w:val="3"/>
      <w:numFmt w:val="decimal"/>
      <w:lvlText w:val="%1."/>
      <w:lvlJc w:val="left"/>
      <w:pPr>
        <w:ind w:left="360" w:hanging="360"/>
      </w:pPr>
      <w:rPr>
        <w:rFonts w:hint="default"/>
        <w:color w:val="auto"/>
      </w:rPr>
    </w:lvl>
    <w:lvl w:ilvl="1">
      <w:start w:val="1"/>
      <w:numFmt w:val="decimal"/>
      <w:lvlText w:val="%1.%2."/>
      <w:lvlJc w:val="left"/>
      <w:pPr>
        <w:ind w:left="1080" w:hanging="720"/>
      </w:pPr>
      <w:rPr>
        <w:rFonts w:hint="default"/>
        <w:b/>
        <w:bCs/>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2160" w:hanging="108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3240" w:hanging="144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4320" w:hanging="1800"/>
      </w:pPr>
      <w:rPr>
        <w:rFonts w:hint="default"/>
        <w:color w:val="auto"/>
      </w:rPr>
    </w:lvl>
    <w:lvl w:ilvl="8">
      <w:start w:val="1"/>
      <w:numFmt w:val="decimal"/>
      <w:lvlText w:val="%1.%2.%3.%4.%5.%6.%7.%8.%9."/>
      <w:lvlJc w:val="left"/>
      <w:pPr>
        <w:ind w:left="4680" w:hanging="1800"/>
      </w:pPr>
      <w:rPr>
        <w:rFonts w:hint="default"/>
        <w:color w:val="auto"/>
      </w:rPr>
    </w:lvl>
  </w:abstractNum>
  <w:abstractNum w:abstractNumId="3" w15:restartNumberingAfterBreak="0">
    <w:nsid w:val="4D5B727F"/>
    <w:multiLevelType w:val="multilevel"/>
    <w:tmpl w:val="9F261C6E"/>
    <w:lvl w:ilvl="0">
      <w:start w:val="3"/>
      <w:numFmt w:val="decimal"/>
      <w:lvlText w:val="%1"/>
      <w:lvlJc w:val="left"/>
      <w:pPr>
        <w:ind w:left="360" w:hanging="360"/>
      </w:pPr>
      <w:rPr>
        <w:rFonts w:cs="Tahoma" w:hint="default"/>
        <w:color w:val="auto"/>
      </w:rPr>
    </w:lvl>
    <w:lvl w:ilvl="1">
      <w:start w:val="1"/>
      <w:numFmt w:val="decimal"/>
      <w:lvlText w:val="%1.%2"/>
      <w:lvlJc w:val="left"/>
      <w:pPr>
        <w:ind w:left="1440" w:hanging="360"/>
      </w:pPr>
      <w:rPr>
        <w:rFonts w:cs="Tahoma" w:hint="default"/>
        <w:b/>
        <w:bCs/>
        <w:color w:val="auto"/>
      </w:rPr>
    </w:lvl>
    <w:lvl w:ilvl="2">
      <w:start w:val="1"/>
      <w:numFmt w:val="decimal"/>
      <w:lvlText w:val="%1.%2.%3"/>
      <w:lvlJc w:val="left"/>
      <w:pPr>
        <w:ind w:left="2880" w:hanging="720"/>
      </w:pPr>
      <w:rPr>
        <w:rFonts w:cs="Tahoma" w:hint="default"/>
        <w:color w:val="auto"/>
      </w:rPr>
    </w:lvl>
    <w:lvl w:ilvl="3">
      <w:start w:val="1"/>
      <w:numFmt w:val="decimal"/>
      <w:lvlText w:val="%1.%2.%3.%4"/>
      <w:lvlJc w:val="left"/>
      <w:pPr>
        <w:ind w:left="3960" w:hanging="720"/>
      </w:pPr>
      <w:rPr>
        <w:rFonts w:cs="Tahoma" w:hint="default"/>
        <w:color w:val="auto"/>
      </w:rPr>
    </w:lvl>
    <w:lvl w:ilvl="4">
      <w:start w:val="1"/>
      <w:numFmt w:val="decimal"/>
      <w:lvlText w:val="%1.%2.%3.%4.%5"/>
      <w:lvlJc w:val="left"/>
      <w:pPr>
        <w:ind w:left="5400" w:hanging="1080"/>
      </w:pPr>
      <w:rPr>
        <w:rFonts w:cs="Tahoma" w:hint="default"/>
        <w:color w:val="auto"/>
      </w:rPr>
    </w:lvl>
    <w:lvl w:ilvl="5">
      <w:start w:val="1"/>
      <w:numFmt w:val="decimal"/>
      <w:lvlText w:val="%1.%2.%3.%4.%5.%6"/>
      <w:lvlJc w:val="left"/>
      <w:pPr>
        <w:ind w:left="6480" w:hanging="1080"/>
      </w:pPr>
      <w:rPr>
        <w:rFonts w:cs="Tahoma" w:hint="default"/>
        <w:color w:val="auto"/>
      </w:rPr>
    </w:lvl>
    <w:lvl w:ilvl="6">
      <w:start w:val="1"/>
      <w:numFmt w:val="decimal"/>
      <w:lvlText w:val="%1.%2.%3.%4.%5.%6.%7"/>
      <w:lvlJc w:val="left"/>
      <w:pPr>
        <w:ind w:left="7920" w:hanging="1440"/>
      </w:pPr>
      <w:rPr>
        <w:rFonts w:cs="Tahoma" w:hint="default"/>
        <w:color w:val="auto"/>
      </w:rPr>
    </w:lvl>
    <w:lvl w:ilvl="7">
      <w:start w:val="1"/>
      <w:numFmt w:val="decimal"/>
      <w:lvlText w:val="%1.%2.%3.%4.%5.%6.%7.%8"/>
      <w:lvlJc w:val="left"/>
      <w:pPr>
        <w:ind w:left="9000" w:hanging="1440"/>
      </w:pPr>
      <w:rPr>
        <w:rFonts w:cs="Tahoma" w:hint="default"/>
        <w:color w:val="auto"/>
      </w:rPr>
    </w:lvl>
    <w:lvl w:ilvl="8">
      <w:start w:val="1"/>
      <w:numFmt w:val="decimal"/>
      <w:lvlText w:val="%1.%2.%3.%4.%5.%6.%7.%8.%9"/>
      <w:lvlJc w:val="left"/>
      <w:pPr>
        <w:ind w:left="10440" w:hanging="1800"/>
      </w:pPr>
      <w:rPr>
        <w:rFonts w:cs="Tahoma" w:hint="default"/>
        <w:color w:val="auto"/>
      </w:rPr>
    </w:lvl>
  </w:abstractNum>
  <w:abstractNum w:abstractNumId="4" w15:restartNumberingAfterBreak="0">
    <w:nsid w:val="624B1971"/>
    <w:multiLevelType w:val="hybridMultilevel"/>
    <w:tmpl w:val="A85EB714"/>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653F6489"/>
    <w:multiLevelType w:val="multilevel"/>
    <w:tmpl w:val="D0CCC694"/>
    <w:lvl w:ilvl="0">
      <w:start w:val="1"/>
      <w:numFmt w:val="decimal"/>
      <w:lvlText w:val="%1"/>
      <w:lvlJc w:val="left"/>
      <w:pPr>
        <w:ind w:left="360" w:hanging="360"/>
      </w:pPr>
      <w:rPr>
        <w:rFonts w:hint="default"/>
        <w:b/>
        <w:bCs/>
      </w:rPr>
    </w:lvl>
    <w:lvl w:ilvl="1">
      <w:start w:val="1"/>
      <w:numFmt w:val="decimal"/>
      <w:lvlText w:val="%1.%2"/>
      <w:lvlJc w:val="left"/>
      <w:pPr>
        <w:ind w:left="928" w:hanging="360"/>
      </w:pPr>
      <w:rPr>
        <w:rFonts w:hint="default"/>
        <w:b/>
        <w:bCs/>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74B638A6"/>
    <w:multiLevelType w:val="multilevel"/>
    <w:tmpl w:val="36FCCD3E"/>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bCs/>
        <w:color w:val="auto"/>
        <w:sz w:val="22"/>
        <w:szCs w:val="22"/>
      </w:rPr>
    </w:lvl>
    <w:lvl w:ilvl="2">
      <w:start w:val="1"/>
      <w:numFmt w:val="decimal"/>
      <w:isLgl/>
      <w:lvlText w:val="%1.%2.%3."/>
      <w:lvlJc w:val="left"/>
      <w:pPr>
        <w:ind w:left="1080" w:hanging="720"/>
      </w:pPr>
      <w:rPr>
        <w:rFonts w:hint="default"/>
        <w:b/>
        <w:bCs/>
      </w:rPr>
    </w:lvl>
    <w:lvl w:ilvl="3">
      <w:start w:val="1"/>
      <w:numFmt w:val="decimal"/>
      <w:isLgl/>
      <w:lvlText w:val="%1.%2.%3.%4."/>
      <w:lvlJc w:val="left"/>
      <w:pPr>
        <w:ind w:left="1440" w:hanging="1080"/>
      </w:pPr>
      <w:rPr>
        <w:rFonts w:hint="default"/>
        <w:b/>
        <w:bCs/>
      </w:rPr>
    </w:lvl>
    <w:lvl w:ilvl="4">
      <w:start w:val="1"/>
      <w:numFmt w:val="decimalZero"/>
      <w:isLgl/>
      <w:lvlText w:val="%1.%2.%3.%4.%5."/>
      <w:lvlJc w:val="left"/>
      <w:pPr>
        <w:ind w:left="1440" w:hanging="1080"/>
      </w:pPr>
      <w:rPr>
        <w:rFonts w:hint="default"/>
      </w:rPr>
    </w:lvl>
    <w:lvl w:ilvl="5">
      <w:start w:val="1"/>
      <w:numFmt w:val="decimalZero"/>
      <w:isLgl/>
      <w:lvlText w:val="%1.%2.%3.%4.%5.%6."/>
      <w:lvlJc w:val="left"/>
      <w:pPr>
        <w:ind w:left="1800" w:hanging="1440"/>
      </w:pPr>
      <w:rPr>
        <w:rFonts w:hint="default"/>
      </w:rPr>
    </w:lvl>
    <w:lvl w:ilvl="6">
      <w:start w:val="1"/>
      <w:numFmt w:val="decimalZero"/>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962104634">
    <w:abstractNumId w:val="5"/>
  </w:num>
  <w:num w:numId="2" w16cid:durableId="1562709021">
    <w:abstractNumId w:val="4"/>
  </w:num>
  <w:num w:numId="3" w16cid:durableId="122844081">
    <w:abstractNumId w:val="3"/>
  </w:num>
  <w:num w:numId="4" w16cid:durableId="1487698052">
    <w:abstractNumId w:val="0"/>
  </w:num>
  <w:num w:numId="5" w16cid:durableId="251209577">
    <w:abstractNumId w:val="2"/>
  </w:num>
  <w:num w:numId="6" w16cid:durableId="282687725">
    <w:abstractNumId w:val="6"/>
  </w:num>
  <w:num w:numId="7" w16cid:durableId="16603105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8EE"/>
    <w:rsid w:val="000C3C44"/>
    <w:rsid w:val="004A25FB"/>
    <w:rsid w:val="004A3FEA"/>
    <w:rsid w:val="009572D4"/>
    <w:rsid w:val="00A778EE"/>
    <w:rsid w:val="00AE17A1"/>
    <w:rsid w:val="00DA76C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5CB344"/>
  <w15:chartTrackingRefBased/>
  <w15:docId w15:val="{26AA4A69-1033-438A-9817-31B5039C1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78EE"/>
    <w:pPr>
      <w:spacing w:after="0" w:line="240" w:lineRule="auto"/>
    </w:pPr>
    <w:rPr>
      <w:rFonts w:ascii="Arial" w:eastAsia="Times New Roman" w:hAnsi="Arial" w:cs="Tahoma"/>
      <w:kern w:val="0"/>
      <w:sz w:val="20"/>
      <w:szCs w:val="24"/>
      <w:lang w:eastAsia="pt-BR"/>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List I Paragraph"/>
    <w:basedOn w:val="Normal"/>
    <w:link w:val="PargrafodaListaChar"/>
    <w:uiPriority w:val="34"/>
    <w:qFormat/>
    <w:rsid w:val="00A778EE"/>
    <w:pPr>
      <w:ind w:left="720"/>
      <w:contextualSpacing/>
    </w:pPr>
  </w:style>
  <w:style w:type="character" w:styleId="Hyperlink">
    <w:name w:val="Hyperlink"/>
    <w:rsid w:val="00A778EE"/>
    <w:rPr>
      <w:color w:val="000080"/>
      <w:u w:val="single"/>
    </w:rPr>
  </w:style>
  <w:style w:type="table" w:styleId="Tabelacomgrade">
    <w:name w:val="Table Grid"/>
    <w:basedOn w:val="Tabelanormal"/>
    <w:rsid w:val="00A778EE"/>
    <w:pPr>
      <w:spacing w:after="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aliases w:val="List I Paragraph Char"/>
    <w:link w:val="PargrafodaLista"/>
    <w:uiPriority w:val="34"/>
    <w:locked/>
    <w:rsid w:val="00A778EE"/>
    <w:rPr>
      <w:rFonts w:ascii="Arial" w:eastAsia="Times New Roman" w:hAnsi="Arial" w:cs="Tahoma"/>
      <w:kern w:val="0"/>
      <w:sz w:val="20"/>
      <w:szCs w:val="24"/>
      <w:lang w:eastAsia="pt-BR"/>
      <w14:ligatures w14:val="none"/>
    </w:rPr>
  </w:style>
  <w:style w:type="paragraph" w:styleId="Cabealho">
    <w:name w:val="header"/>
    <w:basedOn w:val="Normal"/>
    <w:link w:val="CabealhoChar"/>
    <w:uiPriority w:val="99"/>
    <w:unhideWhenUsed/>
    <w:rsid w:val="000C3C44"/>
    <w:pPr>
      <w:tabs>
        <w:tab w:val="center" w:pos="4252"/>
        <w:tab w:val="right" w:pos="8504"/>
      </w:tabs>
    </w:pPr>
  </w:style>
  <w:style w:type="character" w:customStyle="1" w:styleId="CabealhoChar">
    <w:name w:val="Cabeçalho Char"/>
    <w:basedOn w:val="Fontepargpadro"/>
    <w:link w:val="Cabealho"/>
    <w:uiPriority w:val="99"/>
    <w:rsid w:val="000C3C44"/>
    <w:rPr>
      <w:rFonts w:ascii="Arial" w:eastAsia="Times New Roman" w:hAnsi="Arial" w:cs="Tahoma"/>
      <w:kern w:val="0"/>
      <w:sz w:val="20"/>
      <w:szCs w:val="24"/>
      <w:lang w:eastAsia="pt-BR"/>
      <w14:ligatures w14:val="none"/>
    </w:rPr>
  </w:style>
  <w:style w:type="paragraph" w:styleId="Rodap">
    <w:name w:val="footer"/>
    <w:basedOn w:val="Normal"/>
    <w:link w:val="RodapChar"/>
    <w:uiPriority w:val="99"/>
    <w:unhideWhenUsed/>
    <w:rsid w:val="000C3C44"/>
    <w:pPr>
      <w:tabs>
        <w:tab w:val="center" w:pos="4252"/>
        <w:tab w:val="right" w:pos="8504"/>
      </w:tabs>
    </w:pPr>
  </w:style>
  <w:style w:type="character" w:customStyle="1" w:styleId="RodapChar">
    <w:name w:val="Rodapé Char"/>
    <w:basedOn w:val="Fontepargpadro"/>
    <w:link w:val="Rodap"/>
    <w:uiPriority w:val="99"/>
    <w:rsid w:val="000C3C44"/>
    <w:rPr>
      <w:rFonts w:ascii="Arial" w:eastAsia="Times New Roman" w:hAnsi="Arial" w:cs="Tahoma"/>
      <w:kern w:val="0"/>
      <w:sz w:val="20"/>
      <w:szCs w:val="24"/>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ontas.tcu.gov.br/ords/f?p=704144:3:12249879529814::NO:3,4,6" TargetMode="External"/><Relationship Id="rId3" Type="http://schemas.openxmlformats.org/officeDocument/2006/relationships/settings" Target="settings.xml"/><Relationship Id="rId7" Type="http://schemas.openxmlformats.org/officeDocument/2006/relationships/hyperlink" Target="http://www.cnj.jus.br/improbidade_adm/consultar_requerido.ph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1639</Words>
  <Characters>8852</Characters>
  <Application>Microsoft Office Word</Application>
  <DocSecurity>0</DocSecurity>
  <Lines>73</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2024-10-18T17:03:00Z</dcterms:created>
  <dcterms:modified xsi:type="dcterms:W3CDTF">2024-10-18T17:19:00Z</dcterms:modified>
</cp:coreProperties>
</file>